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4021" w14:textId="77777777" w:rsidR="00DD76E3" w:rsidRPr="00B53692" w:rsidRDefault="00DD76E3" w:rsidP="00DD76E3">
      <w:pPr>
        <w:rPr>
          <w:b/>
          <w:sz w:val="32"/>
          <w:szCs w:val="32"/>
        </w:rPr>
      </w:pPr>
      <w:r>
        <w:rPr>
          <w:b/>
          <w:sz w:val="32"/>
          <w:szCs w:val="32"/>
        </w:rPr>
        <w:t>Second</w:t>
      </w:r>
      <w:r w:rsidRPr="00B53692">
        <w:rPr>
          <w:b/>
          <w:sz w:val="32"/>
          <w:szCs w:val="32"/>
        </w:rPr>
        <w:t xml:space="preserve"> meeting of the Just Transition Commission</w:t>
      </w:r>
    </w:p>
    <w:p w14:paraId="5021F3A0" w14:textId="77777777" w:rsidR="00DD76E3" w:rsidRDefault="00DD76E3" w:rsidP="00DD76E3">
      <w:pPr>
        <w:rPr>
          <w:rFonts w:cs="Arial"/>
          <w:sz w:val="22"/>
        </w:rPr>
      </w:pPr>
      <w:r>
        <w:rPr>
          <w:rFonts w:cs="Arial"/>
        </w:rPr>
        <w:t>4 March 2022, 10.00–15.30</w:t>
      </w:r>
    </w:p>
    <w:p w14:paraId="418C1F76" w14:textId="77777777" w:rsidR="00DD76E3" w:rsidRDefault="00DD76E3" w:rsidP="00DD76E3">
      <w:pPr>
        <w:rPr>
          <w:rFonts w:cs="Arial"/>
        </w:rPr>
      </w:pPr>
      <w:r>
        <w:rPr>
          <w:rFonts w:cs="Arial"/>
        </w:rPr>
        <w:t>Hybrid meeting at Strathclyde University’s Technology &amp; Innovation Centre, Glasgow, and remote via Zoom</w:t>
      </w:r>
    </w:p>
    <w:p w14:paraId="379FBFA5" w14:textId="77777777" w:rsidR="00DD76E3" w:rsidRDefault="00DD76E3" w:rsidP="00DD76E3"/>
    <w:p w14:paraId="0687E540" w14:textId="77777777" w:rsidR="00DD76E3" w:rsidRPr="00BA31E5" w:rsidRDefault="00DD76E3" w:rsidP="00DD76E3">
      <w:pPr>
        <w:rPr>
          <w:b/>
          <w:sz w:val="22"/>
          <w:szCs w:val="22"/>
        </w:rPr>
      </w:pPr>
      <w:r w:rsidRPr="00BA31E5">
        <w:rPr>
          <w:b/>
          <w:sz w:val="22"/>
          <w:szCs w:val="22"/>
        </w:rPr>
        <w:t xml:space="preserve">Attendees and apologies </w:t>
      </w:r>
    </w:p>
    <w:p w14:paraId="26728698" w14:textId="77777777" w:rsidR="00DD76E3" w:rsidRPr="00BA31E5" w:rsidRDefault="00DD76E3" w:rsidP="00DD76E3">
      <w:pPr>
        <w:rPr>
          <w:b/>
          <w:sz w:val="22"/>
          <w:szCs w:val="22"/>
        </w:rPr>
      </w:pPr>
    </w:p>
    <w:p w14:paraId="12A22D7E" w14:textId="77777777" w:rsidR="00DD76E3" w:rsidRPr="00BA31E5" w:rsidRDefault="00DD76E3" w:rsidP="00DD76E3">
      <w:pPr>
        <w:rPr>
          <w:b/>
          <w:sz w:val="22"/>
          <w:szCs w:val="22"/>
        </w:rPr>
      </w:pPr>
      <w:r w:rsidRPr="00BA31E5">
        <w:rPr>
          <w:b/>
          <w:sz w:val="22"/>
          <w:szCs w:val="22"/>
        </w:rPr>
        <w:t xml:space="preserve">Commission attendees </w:t>
      </w:r>
    </w:p>
    <w:p w14:paraId="72B7FE0E" w14:textId="77777777" w:rsidR="00DD76E3" w:rsidRPr="00BA31E5" w:rsidRDefault="00DD76E3" w:rsidP="00DD76E3">
      <w:pPr>
        <w:rPr>
          <w:i/>
          <w:sz w:val="22"/>
          <w:szCs w:val="22"/>
        </w:rPr>
      </w:pPr>
      <w:r w:rsidRPr="00BA31E5">
        <w:rPr>
          <w:i/>
          <w:sz w:val="22"/>
          <w:szCs w:val="22"/>
        </w:rPr>
        <w:t>In person:</w:t>
      </w:r>
    </w:p>
    <w:p w14:paraId="179A63A3" w14:textId="77777777" w:rsidR="00DD76E3" w:rsidRPr="00BA31E5" w:rsidRDefault="00DD76E3" w:rsidP="00DD76E3">
      <w:pPr>
        <w:rPr>
          <w:sz w:val="22"/>
          <w:szCs w:val="22"/>
        </w:rPr>
      </w:pPr>
      <w:r w:rsidRPr="00BA31E5">
        <w:rPr>
          <w:sz w:val="22"/>
          <w:szCs w:val="22"/>
        </w:rPr>
        <w:t>Jim Skea (Chair)</w:t>
      </w:r>
    </w:p>
    <w:p w14:paraId="18ED2422" w14:textId="77777777" w:rsidR="00DD76E3" w:rsidRPr="00BA31E5" w:rsidRDefault="00DD76E3" w:rsidP="00DD76E3">
      <w:pPr>
        <w:rPr>
          <w:rFonts w:cs="Arial"/>
          <w:sz w:val="22"/>
          <w:szCs w:val="22"/>
        </w:rPr>
      </w:pPr>
      <w:r w:rsidRPr="00BA31E5">
        <w:rPr>
          <w:rFonts w:cs="Arial"/>
          <w:sz w:val="22"/>
          <w:szCs w:val="22"/>
        </w:rPr>
        <w:t>Richard Hardy (Prospect)</w:t>
      </w:r>
    </w:p>
    <w:p w14:paraId="5C8FDD81" w14:textId="77777777" w:rsidR="00DD76E3" w:rsidRPr="00BA31E5" w:rsidRDefault="00DD76E3" w:rsidP="00DD76E3">
      <w:pPr>
        <w:rPr>
          <w:rFonts w:cs="Arial"/>
          <w:sz w:val="22"/>
          <w:szCs w:val="22"/>
        </w:rPr>
      </w:pPr>
      <w:r w:rsidRPr="00BA31E5">
        <w:rPr>
          <w:rFonts w:cs="Arial"/>
          <w:sz w:val="22"/>
          <w:szCs w:val="22"/>
        </w:rPr>
        <w:t>Nick Robins (Grantham Research Institute, LSE)</w:t>
      </w:r>
    </w:p>
    <w:p w14:paraId="16317DB3" w14:textId="77777777" w:rsidR="00DD76E3" w:rsidRPr="00BA31E5" w:rsidRDefault="00DD76E3" w:rsidP="00DD76E3">
      <w:pPr>
        <w:rPr>
          <w:rFonts w:cs="Arial"/>
          <w:sz w:val="22"/>
          <w:szCs w:val="22"/>
        </w:rPr>
      </w:pPr>
      <w:r w:rsidRPr="00BA31E5">
        <w:rPr>
          <w:rFonts w:cs="Arial"/>
          <w:sz w:val="22"/>
          <w:szCs w:val="22"/>
        </w:rPr>
        <w:t>Rachel McEwen (SSE)</w:t>
      </w:r>
    </w:p>
    <w:p w14:paraId="03AFFBB8" w14:textId="77777777" w:rsidR="00DD76E3" w:rsidRPr="00BA31E5" w:rsidRDefault="00DD76E3" w:rsidP="00DD76E3">
      <w:pPr>
        <w:rPr>
          <w:rFonts w:cs="Arial"/>
          <w:sz w:val="22"/>
          <w:szCs w:val="22"/>
        </w:rPr>
      </w:pPr>
      <w:r w:rsidRPr="00BA31E5">
        <w:rPr>
          <w:rFonts w:cs="Arial"/>
          <w:sz w:val="22"/>
          <w:szCs w:val="22"/>
        </w:rPr>
        <w:t>Ronne Quinn (</w:t>
      </w:r>
      <w:proofErr w:type="spellStart"/>
      <w:r w:rsidRPr="00BA31E5">
        <w:rPr>
          <w:rFonts w:cs="Arial"/>
          <w:sz w:val="22"/>
          <w:szCs w:val="22"/>
        </w:rPr>
        <w:t>NECCUS</w:t>
      </w:r>
      <w:proofErr w:type="spellEnd"/>
      <w:r w:rsidRPr="00BA31E5">
        <w:rPr>
          <w:rFonts w:cs="Arial"/>
          <w:sz w:val="22"/>
          <w:szCs w:val="22"/>
        </w:rPr>
        <w:t>)</w:t>
      </w:r>
    </w:p>
    <w:p w14:paraId="11588475" w14:textId="77777777" w:rsidR="00DD76E3" w:rsidRPr="00BA31E5" w:rsidRDefault="00DD76E3" w:rsidP="00DD76E3">
      <w:pPr>
        <w:rPr>
          <w:rFonts w:cs="Arial"/>
          <w:i/>
          <w:sz w:val="22"/>
          <w:szCs w:val="22"/>
        </w:rPr>
      </w:pPr>
      <w:r w:rsidRPr="00BA31E5">
        <w:rPr>
          <w:rFonts w:cs="Arial"/>
          <w:i/>
          <w:sz w:val="22"/>
          <w:szCs w:val="22"/>
        </w:rPr>
        <w:t>Remote:</w:t>
      </w:r>
    </w:p>
    <w:p w14:paraId="0BDE4257" w14:textId="652257D6" w:rsidR="00DD76E3" w:rsidRPr="00BA31E5" w:rsidRDefault="00DD76E3" w:rsidP="00DD76E3">
      <w:pPr>
        <w:rPr>
          <w:rFonts w:cs="Arial"/>
          <w:sz w:val="22"/>
          <w:szCs w:val="22"/>
        </w:rPr>
      </w:pPr>
      <w:r w:rsidRPr="00BA31E5">
        <w:rPr>
          <w:rFonts w:cs="Arial"/>
          <w:sz w:val="22"/>
          <w:szCs w:val="22"/>
        </w:rPr>
        <w:t>Elaine Dougal (Unite/</w:t>
      </w:r>
      <w:proofErr w:type="spellStart"/>
      <w:r w:rsidRPr="00BA31E5">
        <w:rPr>
          <w:rFonts w:cs="Arial"/>
          <w:sz w:val="22"/>
          <w:szCs w:val="22"/>
        </w:rPr>
        <w:t>STUC</w:t>
      </w:r>
      <w:proofErr w:type="spellEnd"/>
      <w:r w:rsidRPr="00BA31E5">
        <w:rPr>
          <w:rFonts w:cs="Arial"/>
          <w:sz w:val="22"/>
          <w:szCs w:val="22"/>
        </w:rPr>
        <w:t>)</w:t>
      </w:r>
    </w:p>
    <w:p w14:paraId="68A3C22B" w14:textId="77777777" w:rsidR="00DD76E3" w:rsidRPr="00BA31E5" w:rsidRDefault="00DD76E3" w:rsidP="00DD76E3">
      <w:pPr>
        <w:rPr>
          <w:sz w:val="22"/>
          <w:szCs w:val="22"/>
        </w:rPr>
      </w:pPr>
      <w:r w:rsidRPr="00BA31E5">
        <w:rPr>
          <w:sz w:val="22"/>
          <w:szCs w:val="22"/>
        </w:rPr>
        <w:t>Mark Reed (</w:t>
      </w:r>
      <w:proofErr w:type="spellStart"/>
      <w:r w:rsidRPr="00BA31E5">
        <w:rPr>
          <w:sz w:val="22"/>
          <w:szCs w:val="22"/>
        </w:rPr>
        <w:t>SRUC</w:t>
      </w:r>
      <w:proofErr w:type="spellEnd"/>
      <w:r w:rsidRPr="00BA31E5">
        <w:rPr>
          <w:sz w:val="22"/>
          <w:szCs w:val="22"/>
        </w:rPr>
        <w:t>)</w:t>
      </w:r>
    </w:p>
    <w:p w14:paraId="6D5CDF28" w14:textId="77777777" w:rsidR="00DD76E3" w:rsidRPr="00BA31E5" w:rsidRDefault="00DD76E3" w:rsidP="00DD76E3">
      <w:pPr>
        <w:rPr>
          <w:rFonts w:cs="Arial"/>
          <w:sz w:val="22"/>
          <w:szCs w:val="22"/>
        </w:rPr>
      </w:pPr>
      <w:r w:rsidRPr="00BA31E5">
        <w:rPr>
          <w:rFonts w:cs="Arial"/>
          <w:sz w:val="22"/>
          <w:szCs w:val="22"/>
        </w:rPr>
        <w:t>Ameena Camps (Community Energy Scotland)</w:t>
      </w:r>
    </w:p>
    <w:p w14:paraId="1EEA052F" w14:textId="77777777" w:rsidR="00DD76E3" w:rsidRPr="00BA31E5" w:rsidRDefault="00DD76E3" w:rsidP="00DD76E3">
      <w:pPr>
        <w:rPr>
          <w:rFonts w:cs="Arial"/>
          <w:sz w:val="22"/>
          <w:szCs w:val="22"/>
        </w:rPr>
      </w:pPr>
      <w:r w:rsidRPr="00BA31E5">
        <w:rPr>
          <w:rFonts w:cs="Arial"/>
          <w:sz w:val="22"/>
          <w:szCs w:val="22"/>
        </w:rPr>
        <w:t>Colette Cohen (Net Zero Technology Centre)</w:t>
      </w:r>
    </w:p>
    <w:p w14:paraId="12D59519" w14:textId="77777777" w:rsidR="00DD76E3" w:rsidRPr="00BA31E5" w:rsidRDefault="00DD76E3" w:rsidP="00DD76E3">
      <w:pPr>
        <w:rPr>
          <w:rFonts w:cs="Arial"/>
          <w:sz w:val="22"/>
          <w:szCs w:val="22"/>
        </w:rPr>
      </w:pPr>
      <w:r w:rsidRPr="00BA31E5">
        <w:rPr>
          <w:rFonts w:cs="Arial"/>
          <w:sz w:val="22"/>
          <w:szCs w:val="22"/>
        </w:rPr>
        <w:t>Ann Pettifor (Economist, Policy Research in Macroeconomics)</w:t>
      </w:r>
    </w:p>
    <w:p w14:paraId="26C59C54" w14:textId="77777777" w:rsidR="00DD76E3" w:rsidRPr="00BA31E5" w:rsidRDefault="00DD76E3" w:rsidP="00DD76E3">
      <w:pPr>
        <w:rPr>
          <w:rFonts w:cs="Arial"/>
          <w:sz w:val="22"/>
          <w:szCs w:val="22"/>
        </w:rPr>
      </w:pPr>
      <w:r w:rsidRPr="00BA31E5">
        <w:rPr>
          <w:rFonts w:cs="Arial"/>
          <w:sz w:val="22"/>
          <w:szCs w:val="22"/>
        </w:rPr>
        <w:t>Jake Molloy (</w:t>
      </w:r>
      <w:proofErr w:type="spellStart"/>
      <w:r w:rsidRPr="00BA31E5">
        <w:rPr>
          <w:rFonts w:cs="Arial"/>
          <w:sz w:val="22"/>
          <w:szCs w:val="22"/>
        </w:rPr>
        <w:t>RMT</w:t>
      </w:r>
      <w:proofErr w:type="spellEnd"/>
      <w:r w:rsidRPr="00BA31E5">
        <w:rPr>
          <w:rFonts w:cs="Arial"/>
          <w:sz w:val="22"/>
          <w:szCs w:val="22"/>
        </w:rPr>
        <w:t>)</w:t>
      </w:r>
    </w:p>
    <w:p w14:paraId="060AF77E" w14:textId="77777777" w:rsidR="00DD76E3" w:rsidRPr="00BA31E5" w:rsidRDefault="00DD76E3" w:rsidP="00DD76E3">
      <w:pPr>
        <w:rPr>
          <w:rFonts w:cs="Arial"/>
          <w:sz w:val="22"/>
          <w:szCs w:val="22"/>
        </w:rPr>
      </w:pPr>
      <w:r w:rsidRPr="00BA31E5">
        <w:rPr>
          <w:rFonts w:cs="Arial"/>
          <w:sz w:val="22"/>
          <w:szCs w:val="22"/>
        </w:rPr>
        <w:t>Rajiv Joshi (Bridging Ventures)</w:t>
      </w:r>
    </w:p>
    <w:p w14:paraId="6DC5605B" w14:textId="77777777" w:rsidR="00DD76E3" w:rsidRPr="00BA31E5" w:rsidRDefault="00DD76E3" w:rsidP="00DD76E3">
      <w:pPr>
        <w:rPr>
          <w:sz w:val="22"/>
          <w:szCs w:val="22"/>
        </w:rPr>
      </w:pPr>
    </w:p>
    <w:p w14:paraId="480E7D1E" w14:textId="77777777" w:rsidR="00DD76E3" w:rsidRPr="00BA31E5" w:rsidRDefault="00DD76E3" w:rsidP="00DD76E3">
      <w:pPr>
        <w:rPr>
          <w:b/>
          <w:sz w:val="22"/>
          <w:szCs w:val="22"/>
        </w:rPr>
      </w:pPr>
      <w:r w:rsidRPr="00BA31E5">
        <w:rPr>
          <w:b/>
          <w:sz w:val="22"/>
          <w:szCs w:val="22"/>
        </w:rPr>
        <w:t>Secretariat attendees</w:t>
      </w:r>
    </w:p>
    <w:p w14:paraId="6EE2BDB0" w14:textId="77777777" w:rsidR="00DD76E3" w:rsidRPr="00BA31E5" w:rsidRDefault="00DD76E3" w:rsidP="00DD76E3">
      <w:pPr>
        <w:rPr>
          <w:sz w:val="22"/>
          <w:szCs w:val="22"/>
        </w:rPr>
      </w:pPr>
      <w:r w:rsidRPr="00BA31E5">
        <w:rPr>
          <w:sz w:val="22"/>
          <w:szCs w:val="22"/>
        </w:rPr>
        <w:t>Elliot Ross</w:t>
      </w:r>
    </w:p>
    <w:p w14:paraId="0B940852" w14:textId="77777777" w:rsidR="00DD76E3" w:rsidRPr="00BA31E5" w:rsidRDefault="00DD76E3" w:rsidP="00DD76E3">
      <w:pPr>
        <w:rPr>
          <w:sz w:val="22"/>
          <w:szCs w:val="22"/>
        </w:rPr>
      </w:pPr>
      <w:r w:rsidRPr="00BA31E5">
        <w:rPr>
          <w:sz w:val="22"/>
          <w:szCs w:val="22"/>
        </w:rPr>
        <w:t>Ann-Marie Meikle</w:t>
      </w:r>
    </w:p>
    <w:p w14:paraId="490FDD2C" w14:textId="77777777" w:rsidR="00DD76E3" w:rsidRPr="00BA31E5" w:rsidRDefault="00DD76E3" w:rsidP="00DD76E3">
      <w:pPr>
        <w:rPr>
          <w:sz w:val="22"/>
          <w:szCs w:val="22"/>
        </w:rPr>
      </w:pPr>
      <w:r w:rsidRPr="00BA31E5">
        <w:rPr>
          <w:sz w:val="22"/>
          <w:szCs w:val="22"/>
        </w:rPr>
        <w:t>Shona Ann Kinnear</w:t>
      </w:r>
    </w:p>
    <w:p w14:paraId="00A4C159" w14:textId="77777777" w:rsidR="00DD76E3" w:rsidRPr="00BA31E5" w:rsidRDefault="00DD76E3" w:rsidP="00DD76E3">
      <w:pPr>
        <w:rPr>
          <w:sz w:val="22"/>
          <w:szCs w:val="22"/>
        </w:rPr>
      </w:pPr>
      <w:r w:rsidRPr="00BA31E5">
        <w:rPr>
          <w:sz w:val="22"/>
          <w:szCs w:val="22"/>
        </w:rPr>
        <w:t xml:space="preserve"> </w:t>
      </w:r>
    </w:p>
    <w:p w14:paraId="4B9A1713" w14:textId="77777777" w:rsidR="00DD76E3" w:rsidRPr="00BA31E5" w:rsidRDefault="00DD76E3" w:rsidP="00DD76E3">
      <w:pPr>
        <w:rPr>
          <w:b/>
          <w:sz w:val="22"/>
          <w:szCs w:val="22"/>
        </w:rPr>
      </w:pPr>
      <w:r w:rsidRPr="00BA31E5">
        <w:rPr>
          <w:b/>
          <w:sz w:val="22"/>
          <w:szCs w:val="22"/>
        </w:rPr>
        <w:t>Guests for agenda</w:t>
      </w:r>
    </w:p>
    <w:p w14:paraId="71740007" w14:textId="77777777" w:rsidR="00DD76E3" w:rsidRPr="00BA31E5" w:rsidRDefault="00DD76E3" w:rsidP="00DD76E3">
      <w:pPr>
        <w:rPr>
          <w:sz w:val="22"/>
          <w:szCs w:val="22"/>
        </w:rPr>
      </w:pPr>
      <w:r w:rsidRPr="00BA31E5">
        <w:rPr>
          <w:sz w:val="22"/>
          <w:szCs w:val="22"/>
        </w:rPr>
        <w:t>Sasha Maguire, Scottish Government</w:t>
      </w:r>
    </w:p>
    <w:p w14:paraId="0A3206D4" w14:textId="77777777" w:rsidR="00DD76E3" w:rsidRPr="00BA31E5" w:rsidRDefault="00DD76E3" w:rsidP="00DD76E3">
      <w:pPr>
        <w:rPr>
          <w:sz w:val="22"/>
          <w:szCs w:val="22"/>
        </w:rPr>
      </w:pPr>
      <w:r w:rsidRPr="00BA31E5">
        <w:rPr>
          <w:sz w:val="22"/>
          <w:szCs w:val="22"/>
        </w:rPr>
        <w:t xml:space="preserve">Matilda Burns, Scottish Government </w:t>
      </w:r>
    </w:p>
    <w:p w14:paraId="3C3CB747" w14:textId="77777777" w:rsidR="00DD76E3" w:rsidRPr="00BA31E5" w:rsidRDefault="00DD76E3" w:rsidP="00DD76E3">
      <w:pPr>
        <w:rPr>
          <w:sz w:val="22"/>
          <w:szCs w:val="22"/>
        </w:rPr>
      </w:pPr>
      <w:r w:rsidRPr="00BA31E5">
        <w:rPr>
          <w:sz w:val="22"/>
          <w:szCs w:val="22"/>
        </w:rPr>
        <w:t>Matt Cole, Chair, Fuel Poverty Advisory Panel</w:t>
      </w:r>
    </w:p>
    <w:p w14:paraId="004FE47B" w14:textId="77777777" w:rsidR="00DD76E3" w:rsidRPr="00BA31E5" w:rsidRDefault="00DD76E3" w:rsidP="00DD76E3">
      <w:pPr>
        <w:rPr>
          <w:sz w:val="22"/>
          <w:szCs w:val="22"/>
        </w:rPr>
      </w:pPr>
      <w:r w:rsidRPr="00BA31E5">
        <w:rPr>
          <w:sz w:val="22"/>
          <w:szCs w:val="22"/>
        </w:rPr>
        <w:t xml:space="preserve">Kate </w:t>
      </w:r>
      <w:proofErr w:type="spellStart"/>
      <w:r w:rsidRPr="00BA31E5">
        <w:rPr>
          <w:sz w:val="22"/>
          <w:szCs w:val="22"/>
        </w:rPr>
        <w:t>Studd</w:t>
      </w:r>
      <w:proofErr w:type="spellEnd"/>
      <w:r w:rsidRPr="00BA31E5">
        <w:rPr>
          <w:sz w:val="22"/>
          <w:szCs w:val="22"/>
        </w:rPr>
        <w:t>, Climate Emergency Response Group (</w:t>
      </w:r>
      <w:proofErr w:type="spellStart"/>
      <w:r w:rsidRPr="00BA31E5">
        <w:rPr>
          <w:sz w:val="22"/>
          <w:szCs w:val="22"/>
        </w:rPr>
        <w:t>CERG</w:t>
      </w:r>
      <w:proofErr w:type="spellEnd"/>
      <w:r w:rsidRPr="00BA31E5">
        <w:rPr>
          <w:sz w:val="22"/>
          <w:szCs w:val="22"/>
        </w:rPr>
        <w:t>)</w:t>
      </w:r>
    </w:p>
    <w:p w14:paraId="13FCF351" w14:textId="77777777" w:rsidR="00DD76E3" w:rsidRPr="00BA31E5" w:rsidRDefault="00DD76E3" w:rsidP="00DD76E3">
      <w:pPr>
        <w:rPr>
          <w:sz w:val="22"/>
          <w:szCs w:val="22"/>
        </w:rPr>
      </w:pPr>
      <w:r w:rsidRPr="00BA31E5">
        <w:rPr>
          <w:sz w:val="22"/>
          <w:szCs w:val="22"/>
        </w:rPr>
        <w:t>Chris Stark, Chief Executive, UK Climate Change Committee (CCC)</w:t>
      </w:r>
    </w:p>
    <w:p w14:paraId="6A0F197B" w14:textId="77777777" w:rsidR="00DD76E3" w:rsidRPr="00BA31E5" w:rsidRDefault="00DD76E3" w:rsidP="00DD76E3">
      <w:pPr>
        <w:rPr>
          <w:sz w:val="22"/>
          <w:szCs w:val="22"/>
        </w:rPr>
      </w:pPr>
    </w:p>
    <w:p w14:paraId="60516E96" w14:textId="77777777" w:rsidR="00DD76E3" w:rsidRPr="00BA31E5" w:rsidRDefault="00DD76E3" w:rsidP="00DD76E3">
      <w:pPr>
        <w:rPr>
          <w:b/>
          <w:sz w:val="22"/>
          <w:szCs w:val="22"/>
        </w:rPr>
      </w:pPr>
      <w:r w:rsidRPr="00BA31E5">
        <w:rPr>
          <w:b/>
          <w:sz w:val="22"/>
          <w:szCs w:val="22"/>
        </w:rPr>
        <w:t>Apologies</w:t>
      </w:r>
    </w:p>
    <w:p w14:paraId="2F0C59EB" w14:textId="77777777" w:rsidR="00DD76E3" w:rsidRPr="00BA31E5" w:rsidRDefault="00DD76E3" w:rsidP="00DD76E3">
      <w:pPr>
        <w:rPr>
          <w:rFonts w:cs="Arial"/>
          <w:sz w:val="22"/>
          <w:szCs w:val="22"/>
        </w:rPr>
      </w:pPr>
      <w:r w:rsidRPr="00BA31E5">
        <w:rPr>
          <w:rFonts w:cs="Arial"/>
          <w:sz w:val="22"/>
          <w:szCs w:val="22"/>
        </w:rPr>
        <w:t>Lang Banks (WWF)</w:t>
      </w:r>
    </w:p>
    <w:p w14:paraId="07E255A8" w14:textId="77777777" w:rsidR="00DD76E3" w:rsidRPr="00BA31E5" w:rsidRDefault="00DD76E3" w:rsidP="00DD76E3">
      <w:pPr>
        <w:rPr>
          <w:rFonts w:cs="Arial"/>
          <w:sz w:val="22"/>
          <w:szCs w:val="22"/>
        </w:rPr>
      </w:pPr>
      <w:r w:rsidRPr="00BA31E5">
        <w:rPr>
          <w:rFonts w:cs="Arial"/>
          <w:sz w:val="22"/>
          <w:szCs w:val="22"/>
        </w:rPr>
        <w:t>Ray Riddoch (</w:t>
      </w:r>
      <w:proofErr w:type="spellStart"/>
      <w:r w:rsidRPr="00BA31E5">
        <w:rPr>
          <w:rFonts w:cs="Arial"/>
          <w:sz w:val="22"/>
          <w:szCs w:val="22"/>
        </w:rPr>
        <w:t>Harlaw</w:t>
      </w:r>
      <w:proofErr w:type="spellEnd"/>
      <w:r w:rsidRPr="00BA31E5">
        <w:rPr>
          <w:rFonts w:cs="Arial"/>
          <w:sz w:val="22"/>
          <w:szCs w:val="22"/>
        </w:rPr>
        <w:t>)</w:t>
      </w:r>
    </w:p>
    <w:p w14:paraId="10FCB3E0" w14:textId="77777777" w:rsidR="00DD76E3" w:rsidRPr="00BA31E5" w:rsidRDefault="00DD76E3" w:rsidP="00DD76E3">
      <w:pPr>
        <w:rPr>
          <w:rFonts w:cs="Arial"/>
          <w:sz w:val="22"/>
          <w:szCs w:val="22"/>
        </w:rPr>
      </w:pPr>
      <w:r w:rsidRPr="00BA31E5">
        <w:rPr>
          <w:rFonts w:cs="Arial"/>
          <w:sz w:val="22"/>
          <w:szCs w:val="22"/>
        </w:rPr>
        <w:t>Katie Gallogly-Swan (Boston University/UN Conference on Trade and Development)</w:t>
      </w:r>
    </w:p>
    <w:p w14:paraId="498D416F" w14:textId="77777777" w:rsidR="00DD76E3" w:rsidRPr="00BA31E5" w:rsidRDefault="00DD76E3" w:rsidP="00DD76E3">
      <w:pPr>
        <w:rPr>
          <w:rFonts w:cs="Arial"/>
          <w:sz w:val="22"/>
          <w:szCs w:val="22"/>
        </w:rPr>
      </w:pPr>
      <w:r w:rsidRPr="00BA31E5">
        <w:rPr>
          <w:rFonts w:cs="Arial"/>
          <w:sz w:val="22"/>
          <w:szCs w:val="22"/>
        </w:rPr>
        <w:t>Satwat Rehman (One Parent Families Scotland)</w:t>
      </w:r>
    </w:p>
    <w:p w14:paraId="4B142DD8" w14:textId="77777777" w:rsidR="00DD76E3" w:rsidRPr="00BA31E5" w:rsidRDefault="00DD76E3" w:rsidP="00DD76E3">
      <w:pPr>
        <w:rPr>
          <w:rFonts w:cs="Arial"/>
          <w:sz w:val="22"/>
          <w:szCs w:val="22"/>
        </w:rPr>
      </w:pPr>
      <w:r w:rsidRPr="00BA31E5">
        <w:rPr>
          <w:rFonts w:cs="Arial"/>
          <w:sz w:val="22"/>
          <w:szCs w:val="22"/>
        </w:rPr>
        <w:t>Hannah Smith (Institution of Civil Engineers)</w:t>
      </w:r>
    </w:p>
    <w:p w14:paraId="602F8E3C" w14:textId="77777777" w:rsidR="00DD76E3" w:rsidRPr="00BA31E5" w:rsidRDefault="00DD76E3" w:rsidP="00DD76E3">
      <w:pPr>
        <w:rPr>
          <w:rFonts w:cs="Arial"/>
          <w:sz w:val="22"/>
          <w:szCs w:val="22"/>
        </w:rPr>
      </w:pPr>
    </w:p>
    <w:p w14:paraId="1B707AAD" w14:textId="77777777" w:rsidR="00DD76E3" w:rsidRPr="00BA31E5" w:rsidRDefault="00DD76E3" w:rsidP="00DD76E3">
      <w:pPr>
        <w:pStyle w:val="ListParagraph"/>
        <w:numPr>
          <w:ilvl w:val="0"/>
          <w:numId w:val="13"/>
        </w:numPr>
        <w:rPr>
          <w:rFonts w:cs="Arial"/>
          <w:sz w:val="22"/>
          <w:szCs w:val="22"/>
        </w:rPr>
      </w:pPr>
      <w:r w:rsidRPr="00BA31E5">
        <w:rPr>
          <w:b/>
          <w:sz w:val="22"/>
          <w:szCs w:val="22"/>
        </w:rPr>
        <w:t xml:space="preserve">Welcome and </w:t>
      </w:r>
      <w:r>
        <w:rPr>
          <w:b/>
          <w:sz w:val="22"/>
          <w:szCs w:val="22"/>
        </w:rPr>
        <w:t>review of action points</w:t>
      </w:r>
    </w:p>
    <w:p w14:paraId="451F0162" w14:textId="77777777" w:rsidR="00DD76E3" w:rsidRPr="00BA31E5" w:rsidRDefault="00DD76E3" w:rsidP="00DD76E3">
      <w:pPr>
        <w:rPr>
          <w:sz w:val="22"/>
          <w:szCs w:val="22"/>
        </w:rPr>
      </w:pPr>
    </w:p>
    <w:p w14:paraId="5184F1D4" w14:textId="77777777" w:rsidR="00DD76E3" w:rsidRDefault="00DD76E3" w:rsidP="00DD76E3">
      <w:pPr>
        <w:rPr>
          <w:sz w:val="22"/>
          <w:szCs w:val="22"/>
        </w:rPr>
      </w:pPr>
      <w:r>
        <w:rPr>
          <w:sz w:val="22"/>
          <w:szCs w:val="22"/>
        </w:rPr>
        <w:t xml:space="preserve">1.1 </w:t>
      </w:r>
      <w:r w:rsidRPr="00BA31E5">
        <w:rPr>
          <w:sz w:val="22"/>
          <w:szCs w:val="22"/>
        </w:rPr>
        <w:t>The Chair welcomed everyone to the meeting and asked members to introduce themselves. Apologies were received from</w:t>
      </w:r>
      <w:r w:rsidRPr="00BA31E5">
        <w:rPr>
          <w:rFonts w:cs="Arial"/>
          <w:sz w:val="22"/>
          <w:szCs w:val="22"/>
        </w:rPr>
        <w:t xml:space="preserve"> Lang Banks, Ray Riddoch, Katie Gallogly-Swan, Satwat Rehman and Hannah Smith</w:t>
      </w:r>
      <w:r w:rsidRPr="00BA31E5">
        <w:rPr>
          <w:sz w:val="22"/>
          <w:szCs w:val="22"/>
        </w:rPr>
        <w:t xml:space="preserve">. </w:t>
      </w:r>
    </w:p>
    <w:p w14:paraId="743E3B10" w14:textId="77777777" w:rsidR="00DD76E3" w:rsidRPr="00BA31E5" w:rsidRDefault="00DD76E3" w:rsidP="00DD76E3">
      <w:pPr>
        <w:rPr>
          <w:sz w:val="22"/>
          <w:szCs w:val="22"/>
        </w:rPr>
      </w:pPr>
    </w:p>
    <w:p w14:paraId="126CC7FB" w14:textId="77777777" w:rsidR="00DD76E3" w:rsidRPr="00BA31E5" w:rsidRDefault="00DD76E3" w:rsidP="00DD76E3">
      <w:pPr>
        <w:rPr>
          <w:sz w:val="22"/>
          <w:szCs w:val="22"/>
        </w:rPr>
      </w:pPr>
      <w:r>
        <w:rPr>
          <w:sz w:val="22"/>
          <w:szCs w:val="22"/>
        </w:rPr>
        <w:t xml:space="preserve">1.2 </w:t>
      </w:r>
      <w:r w:rsidRPr="00BA31E5">
        <w:rPr>
          <w:sz w:val="22"/>
          <w:szCs w:val="22"/>
        </w:rPr>
        <w:t xml:space="preserve">The Chair advised he had written to the Minister for Just Transition, Employment and Fair Work regarding sequencing and timing of the Just Transition Plans to support the development of the Commission’s Work Plan. A response is expected </w:t>
      </w:r>
      <w:r>
        <w:rPr>
          <w:sz w:val="22"/>
          <w:szCs w:val="22"/>
        </w:rPr>
        <w:t>in the coming weeks</w:t>
      </w:r>
      <w:r w:rsidRPr="00BA31E5">
        <w:rPr>
          <w:sz w:val="22"/>
          <w:szCs w:val="22"/>
        </w:rPr>
        <w:t>.</w:t>
      </w:r>
    </w:p>
    <w:p w14:paraId="7240A2B3" w14:textId="77777777" w:rsidR="00DD76E3" w:rsidRPr="00BA31E5" w:rsidRDefault="00DD76E3" w:rsidP="00DD76E3">
      <w:pPr>
        <w:rPr>
          <w:rFonts w:cs="Arial"/>
          <w:sz w:val="22"/>
          <w:szCs w:val="22"/>
        </w:rPr>
      </w:pPr>
    </w:p>
    <w:p w14:paraId="34AEA7E9" w14:textId="77777777" w:rsidR="00DD76E3" w:rsidRPr="00BA31E5" w:rsidRDefault="00DD76E3" w:rsidP="00DD76E3">
      <w:pPr>
        <w:rPr>
          <w:sz w:val="22"/>
          <w:szCs w:val="22"/>
        </w:rPr>
      </w:pPr>
      <w:r>
        <w:rPr>
          <w:sz w:val="22"/>
          <w:szCs w:val="22"/>
        </w:rPr>
        <w:t xml:space="preserve">1.3 </w:t>
      </w:r>
      <w:r w:rsidRPr="00BA31E5">
        <w:rPr>
          <w:sz w:val="22"/>
          <w:szCs w:val="22"/>
        </w:rPr>
        <w:t xml:space="preserve">The Chair explained that the purpose of the meeting was to review existing </w:t>
      </w:r>
      <w:proofErr w:type="spellStart"/>
      <w:r w:rsidRPr="00BA31E5">
        <w:rPr>
          <w:sz w:val="22"/>
          <w:szCs w:val="22"/>
        </w:rPr>
        <w:t>M&amp;E</w:t>
      </w:r>
      <w:proofErr w:type="spellEnd"/>
      <w:r w:rsidRPr="00BA31E5">
        <w:rPr>
          <w:sz w:val="22"/>
          <w:szCs w:val="22"/>
        </w:rPr>
        <w:t xml:space="preserve"> arrangements in Scottish Government related to just transition issues, review </w:t>
      </w:r>
      <w:proofErr w:type="spellStart"/>
      <w:r w:rsidRPr="00BA31E5">
        <w:rPr>
          <w:sz w:val="22"/>
          <w:szCs w:val="22"/>
        </w:rPr>
        <w:t>M&amp;E</w:t>
      </w:r>
      <w:proofErr w:type="spellEnd"/>
      <w:r w:rsidRPr="00BA31E5">
        <w:rPr>
          <w:sz w:val="22"/>
          <w:szCs w:val="22"/>
        </w:rPr>
        <w:t xml:space="preserve"> best practices and other sources of relevant information, and agree key elements of the Commission’s high-level approach to tackling the </w:t>
      </w:r>
      <w:proofErr w:type="spellStart"/>
      <w:r w:rsidRPr="00BA31E5">
        <w:rPr>
          <w:sz w:val="22"/>
          <w:szCs w:val="22"/>
        </w:rPr>
        <w:t>M&amp;E</w:t>
      </w:r>
      <w:proofErr w:type="spellEnd"/>
      <w:r w:rsidRPr="00BA31E5">
        <w:rPr>
          <w:sz w:val="22"/>
          <w:szCs w:val="22"/>
        </w:rPr>
        <w:t xml:space="preserve"> aspect of the remit</w:t>
      </w:r>
    </w:p>
    <w:p w14:paraId="2B6C6B4A" w14:textId="77777777" w:rsidR="00DD76E3" w:rsidRPr="00BA31E5" w:rsidRDefault="00DD76E3" w:rsidP="00DD76E3">
      <w:pPr>
        <w:rPr>
          <w:sz w:val="22"/>
          <w:szCs w:val="22"/>
        </w:rPr>
      </w:pPr>
    </w:p>
    <w:p w14:paraId="795CC0F5" w14:textId="77777777" w:rsidR="00DD76E3" w:rsidRPr="00BA31E5" w:rsidRDefault="00DD76E3" w:rsidP="00DD76E3">
      <w:pPr>
        <w:rPr>
          <w:sz w:val="22"/>
          <w:szCs w:val="22"/>
        </w:rPr>
      </w:pPr>
      <w:r>
        <w:rPr>
          <w:sz w:val="22"/>
          <w:szCs w:val="22"/>
        </w:rPr>
        <w:t xml:space="preserve">1.4 </w:t>
      </w:r>
      <w:r w:rsidRPr="00BA31E5">
        <w:rPr>
          <w:sz w:val="22"/>
          <w:szCs w:val="22"/>
        </w:rPr>
        <w:t xml:space="preserve">Details of the upcoming speakers and guests were provided - Sasha Maguire and Matilda Burns of the Scottish Government had been invited to brief on </w:t>
      </w:r>
      <w:proofErr w:type="spellStart"/>
      <w:r w:rsidRPr="00BA31E5">
        <w:rPr>
          <w:sz w:val="22"/>
          <w:szCs w:val="22"/>
        </w:rPr>
        <w:t>M&amp;E</w:t>
      </w:r>
      <w:proofErr w:type="spellEnd"/>
      <w:r w:rsidRPr="00BA31E5">
        <w:rPr>
          <w:sz w:val="22"/>
          <w:szCs w:val="22"/>
        </w:rPr>
        <w:t xml:space="preserve">; Kate </w:t>
      </w:r>
      <w:proofErr w:type="spellStart"/>
      <w:r w:rsidRPr="00BA31E5">
        <w:rPr>
          <w:sz w:val="22"/>
          <w:szCs w:val="22"/>
        </w:rPr>
        <w:t>Studd</w:t>
      </w:r>
      <w:proofErr w:type="spellEnd"/>
      <w:r w:rsidRPr="00BA31E5">
        <w:rPr>
          <w:sz w:val="22"/>
          <w:szCs w:val="22"/>
        </w:rPr>
        <w:t xml:space="preserve"> from </w:t>
      </w:r>
      <w:proofErr w:type="spellStart"/>
      <w:r w:rsidRPr="00BA31E5">
        <w:rPr>
          <w:sz w:val="22"/>
          <w:szCs w:val="22"/>
        </w:rPr>
        <w:t>CERG</w:t>
      </w:r>
      <w:proofErr w:type="spellEnd"/>
      <w:r w:rsidRPr="00BA31E5">
        <w:rPr>
          <w:sz w:val="22"/>
          <w:szCs w:val="22"/>
        </w:rPr>
        <w:t xml:space="preserve"> would be providing an overview of </w:t>
      </w:r>
      <w:proofErr w:type="spellStart"/>
      <w:r w:rsidRPr="00BA31E5">
        <w:rPr>
          <w:sz w:val="22"/>
          <w:szCs w:val="22"/>
        </w:rPr>
        <w:t>CERG</w:t>
      </w:r>
      <w:proofErr w:type="spellEnd"/>
      <w:r w:rsidRPr="00BA31E5">
        <w:rPr>
          <w:sz w:val="22"/>
          <w:szCs w:val="22"/>
        </w:rPr>
        <w:t xml:space="preserve"> and its approach to </w:t>
      </w:r>
      <w:proofErr w:type="spellStart"/>
      <w:r w:rsidRPr="00BA31E5">
        <w:rPr>
          <w:sz w:val="22"/>
          <w:szCs w:val="22"/>
        </w:rPr>
        <w:t>M&amp;E</w:t>
      </w:r>
      <w:proofErr w:type="spellEnd"/>
      <w:r w:rsidRPr="00BA31E5">
        <w:rPr>
          <w:sz w:val="22"/>
          <w:szCs w:val="22"/>
        </w:rPr>
        <w:t xml:space="preserve">; and Chris Stark, Chair of the UK CCC, would give an overview of the UK CCC </w:t>
      </w:r>
      <w:proofErr w:type="spellStart"/>
      <w:r w:rsidRPr="00BA31E5">
        <w:rPr>
          <w:sz w:val="22"/>
          <w:szCs w:val="22"/>
        </w:rPr>
        <w:t>M&amp;E</w:t>
      </w:r>
      <w:proofErr w:type="spellEnd"/>
      <w:r w:rsidRPr="00BA31E5">
        <w:rPr>
          <w:sz w:val="22"/>
          <w:szCs w:val="22"/>
        </w:rPr>
        <w:t xml:space="preserve"> examples.  Matt Cole, Fuel Poverty Advisory Panel chair, was in attendance as a guest with a listening brief. </w:t>
      </w:r>
    </w:p>
    <w:p w14:paraId="7663775A" w14:textId="77777777" w:rsidR="00DD76E3" w:rsidRPr="00BA31E5" w:rsidRDefault="00DD76E3" w:rsidP="00DD76E3">
      <w:pPr>
        <w:rPr>
          <w:sz w:val="22"/>
          <w:szCs w:val="22"/>
        </w:rPr>
      </w:pPr>
    </w:p>
    <w:p w14:paraId="60E6BDBE" w14:textId="77777777" w:rsidR="00DD76E3" w:rsidRPr="00BA31E5" w:rsidRDefault="00DD76E3" w:rsidP="00DD76E3">
      <w:pPr>
        <w:rPr>
          <w:sz w:val="22"/>
          <w:szCs w:val="22"/>
        </w:rPr>
      </w:pPr>
      <w:r>
        <w:rPr>
          <w:sz w:val="22"/>
          <w:szCs w:val="22"/>
        </w:rPr>
        <w:t xml:space="preserve">1.5 </w:t>
      </w:r>
      <w:r w:rsidRPr="00BA31E5">
        <w:rPr>
          <w:sz w:val="22"/>
          <w:szCs w:val="22"/>
        </w:rPr>
        <w:t>The Secretariat provided an update on the action points from Meeting 1, website progress, the upcoming Communications and Engagement Plan, and Memorandum of Understanding (MoU) development.  It was advised a Register of Interest (</w:t>
      </w:r>
      <w:proofErr w:type="spellStart"/>
      <w:r w:rsidRPr="00BA31E5">
        <w:rPr>
          <w:sz w:val="22"/>
          <w:szCs w:val="22"/>
        </w:rPr>
        <w:t>RoI</w:t>
      </w:r>
      <w:proofErr w:type="spellEnd"/>
      <w:r w:rsidRPr="00BA31E5">
        <w:rPr>
          <w:sz w:val="22"/>
          <w:szCs w:val="22"/>
        </w:rPr>
        <w:t>) is to be established and published on the Commission website in due course</w:t>
      </w:r>
      <w:r>
        <w:rPr>
          <w:sz w:val="22"/>
          <w:szCs w:val="22"/>
        </w:rPr>
        <w:t xml:space="preserve"> to ensure full transparency</w:t>
      </w:r>
      <w:r w:rsidRPr="00BA31E5">
        <w:rPr>
          <w:sz w:val="22"/>
          <w:szCs w:val="22"/>
        </w:rPr>
        <w:t xml:space="preserve">.  Secretariat also advised that they are available to help with arranging travel and accommodation for future meetings. </w:t>
      </w:r>
    </w:p>
    <w:p w14:paraId="0F09FA38" w14:textId="77777777" w:rsidR="00DD76E3" w:rsidRPr="00BA31E5" w:rsidRDefault="00DD76E3" w:rsidP="00DD76E3">
      <w:pPr>
        <w:rPr>
          <w:sz w:val="22"/>
          <w:szCs w:val="22"/>
        </w:rPr>
      </w:pPr>
    </w:p>
    <w:p w14:paraId="0CD0E1CE" w14:textId="77777777" w:rsidR="00DD76E3" w:rsidRPr="00BA31E5" w:rsidRDefault="00DD76E3" w:rsidP="00DD76E3">
      <w:pPr>
        <w:rPr>
          <w:sz w:val="22"/>
          <w:szCs w:val="22"/>
        </w:rPr>
      </w:pPr>
      <w:r>
        <w:rPr>
          <w:sz w:val="22"/>
          <w:szCs w:val="22"/>
        </w:rPr>
        <w:t xml:space="preserve">1.6 </w:t>
      </w:r>
      <w:r w:rsidRPr="00BA31E5">
        <w:rPr>
          <w:sz w:val="22"/>
          <w:szCs w:val="22"/>
        </w:rPr>
        <w:t xml:space="preserve">There was discussion on the updated Terms of Reference and agreement </w:t>
      </w:r>
      <w:r>
        <w:rPr>
          <w:sz w:val="22"/>
          <w:szCs w:val="22"/>
        </w:rPr>
        <w:t xml:space="preserve">that consumer advocacy groups would </w:t>
      </w:r>
      <w:r w:rsidRPr="00BA31E5">
        <w:rPr>
          <w:sz w:val="22"/>
          <w:szCs w:val="22"/>
        </w:rPr>
        <w:t xml:space="preserve">be added to list of bodies for engagement. </w:t>
      </w:r>
    </w:p>
    <w:p w14:paraId="44735CCC" w14:textId="77777777" w:rsidR="00DD76E3" w:rsidRPr="00BA31E5" w:rsidRDefault="00DD76E3" w:rsidP="00DD76E3">
      <w:pPr>
        <w:rPr>
          <w:sz w:val="22"/>
          <w:szCs w:val="22"/>
        </w:rPr>
      </w:pPr>
    </w:p>
    <w:p w14:paraId="18BBEA75" w14:textId="77777777" w:rsidR="00DD76E3" w:rsidRPr="00BA31E5" w:rsidRDefault="00DD76E3" w:rsidP="00DD76E3">
      <w:pPr>
        <w:rPr>
          <w:sz w:val="22"/>
          <w:szCs w:val="22"/>
        </w:rPr>
      </w:pPr>
      <w:r>
        <w:rPr>
          <w:sz w:val="22"/>
          <w:szCs w:val="22"/>
        </w:rPr>
        <w:t xml:space="preserve">1.7 </w:t>
      </w:r>
      <w:r w:rsidRPr="00BA31E5">
        <w:rPr>
          <w:sz w:val="22"/>
          <w:szCs w:val="22"/>
        </w:rPr>
        <w:t xml:space="preserve">Secretariat advised on expectations and sequencing for the Energy Strategy Just Transition Plan and other Just Transition Plans.  It was noted that the expertise of sitting fixed-term commissioners may be required for a longer period and would be discussed individually.  </w:t>
      </w:r>
    </w:p>
    <w:p w14:paraId="7C1E5701" w14:textId="77777777" w:rsidR="00DD76E3" w:rsidRPr="00BA31E5" w:rsidRDefault="00DD76E3" w:rsidP="00DD76E3">
      <w:pPr>
        <w:rPr>
          <w:sz w:val="22"/>
          <w:szCs w:val="22"/>
        </w:rPr>
      </w:pPr>
    </w:p>
    <w:p w14:paraId="32FCACA9" w14:textId="77777777" w:rsidR="00DD76E3" w:rsidRPr="00BA31E5" w:rsidRDefault="00DD76E3" w:rsidP="00DD76E3">
      <w:pPr>
        <w:rPr>
          <w:sz w:val="22"/>
          <w:szCs w:val="22"/>
        </w:rPr>
      </w:pPr>
      <w:r>
        <w:rPr>
          <w:sz w:val="22"/>
          <w:szCs w:val="22"/>
        </w:rPr>
        <w:t xml:space="preserve">1.8 </w:t>
      </w:r>
      <w:r w:rsidRPr="00BA31E5">
        <w:rPr>
          <w:sz w:val="22"/>
          <w:szCs w:val="22"/>
        </w:rPr>
        <w:t xml:space="preserve">Commissioners requested that contact details should be shared amongst the group to allow contacts and relationship-building to develop. </w:t>
      </w:r>
    </w:p>
    <w:p w14:paraId="2278AD6F" w14:textId="77777777" w:rsidR="00DD76E3" w:rsidRPr="00BA31E5" w:rsidRDefault="00DD76E3" w:rsidP="00DD76E3">
      <w:pPr>
        <w:rPr>
          <w:sz w:val="22"/>
          <w:szCs w:val="22"/>
        </w:rPr>
      </w:pPr>
    </w:p>
    <w:p w14:paraId="0AA22D3B" w14:textId="77777777" w:rsidR="00DD76E3" w:rsidRPr="00BA31E5" w:rsidRDefault="00DD76E3" w:rsidP="00DD76E3">
      <w:pPr>
        <w:rPr>
          <w:i/>
          <w:sz w:val="22"/>
          <w:szCs w:val="22"/>
        </w:rPr>
      </w:pPr>
      <w:r w:rsidRPr="00BA31E5">
        <w:rPr>
          <w:i/>
          <w:sz w:val="22"/>
          <w:szCs w:val="22"/>
        </w:rPr>
        <w:t xml:space="preserve">Action </w:t>
      </w:r>
      <w:r>
        <w:rPr>
          <w:i/>
          <w:sz w:val="22"/>
          <w:szCs w:val="22"/>
        </w:rPr>
        <w:t xml:space="preserve">1: </w:t>
      </w:r>
      <w:r w:rsidRPr="00BA31E5">
        <w:rPr>
          <w:i/>
          <w:sz w:val="22"/>
          <w:szCs w:val="22"/>
        </w:rPr>
        <w:t>Secretariat to issue Register of Interest (</w:t>
      </w:r>
      <w:proofErr w:type="spellStart"/>
      <w:r w:rsidRPr="00BA31E5">
        <w:rPr>
          <w:i/>
          <w:sz w:val="22"/>
          <w:szCs w:val="22"/>
        </w:rPr>
        <w:t>RoI</w:t>
      </w:r>
      <w:proofErr w:type="spellEnd"/>
      <w:r w:rsidRPr="00BA31E5">
        <w:rPr>
          <w:i/>
          <w:sz w:val="22"/>
          <w:szCs w:val="22"/>
        </w:rPr>
        <w:t>) to Commissioners.</w:t>
      </w:r>
    </w:p>
    <w:p w14:paraId="0AADE2DD" w14:textId="77777777" w:rsidR="00DD76E3" w:rsidRPr="00BA31E5" w:rsidRDefault="00DD76E3" w:rsidP="00DD76E3">
      <w:pPr>
        <w:rPr>
          <w:i/>
          <w:sz w:val="22"/>
          <w:szCs w:val="22"/>
        </w:rPr>
      </w:pPr>
    </w:p>
    <w:p w14:paraId="4BE4F520" w14:textId="77777777" w:rsidR="00DD76E3" w:rsidRPr="00BA31E5" w:rsidRDefault="00DD76E3" w:rsidP="00DD76E3">
      <w:pPr>
        <w:rPr>
          <w:i/>
          <w:sz w:val="22"/>
          <w:szCs w:val="22"/>
        </w:rPr>
      </w:pPr>
      <w:r w:rsidRPr="00BA31E5">
        <w:rPr>
          <w:i/>
          <w:sz w:val="22"/>
          <w:szCs w:val="22"/>
        </w:rPr>
        <w:t xml:space="preserve">Action </w:t>
      </w:r>
      <w:r>
        <w:rPr>
          <w:i/>
          <w:sz w:val="22"/>
          <w:szCs w:val="22"/>
        </w:rPr>
        <w:t xml:space="preserve">2: </w:t>
      </w:r>
      <w:r w:rsidRPr="00BA31E5">
        <w:rPr>
          <w:i/>
          <w:sz w:val="22"/>
          <w:szCs w:val="22"/>
        </w:rPr>
        <w:t>Secretariat to review length of appointment with fixed-term Commissioners.</w:t>
      </w:r>
    </w:p>
    <w:p w14:paraId="299CB959" w14:textId="77777777" w:rsidR="00DD76E3" w:rsidRPr="00BA31E5" w:rsidRDefault="00DD76E3" w:rsidP="00DD76E3">
      <w:pPr>
        <w:rPr>
          <w:i/>
          <w:sz w:val="22"/>
          <w:szCs w:val="22"/>
        </w:rPr>
      </w:pPr>
    </w:p>
    <w:p w14:paraId="7C7F544F" w14:textId="77777777" w:rsidR="00DD76E3" w:rsidRPr="00BA31E5" w:rsidRDefault="00DD76E3" w:rsidP="00DD76E3">
      <w:pPr>
        <w:rPr>
          <w:i/>
          <w:sz w:val="22"/>
          <w:szCs w:val="22"/>
        </w:rPr>
      </w:pPr>
      <w:r w:rsidRPr="00BA31E5">
        <w:rPr>
          <w:i/>
          <w:sz w:val="22"/>
          <w:szCs w:val="22"/>
        </w:rPr>
        <w:t xml:space="preserve">Action </w:t>
      </w:r>
      <w:r>
        <w:rPr>
          <w:i/>
          <w:sz w:val="22"/>
          <w:szCs w:val="22"/>
        </w:rPr>
        <w:t xml:space="preserve">3: </w:t>
      </w:r>
      <w:r w:rsidRPr="00BA31E5">
        <w:rPr>
          <w:i/>
          <w:sz w:val="22"/>
          <w:szCs w:val="22"/>
        </w:rPr>
        <w:t>Secretariat to share contact details amongst the group for Co</w:t>
      </w:r>
      <w:r>
        <w:rPr>
          <w:i/>
          <w:sz w:val="22"/>
          <w:szCs w:val="22"/>
        </w:rPr>
        <w:t>mmissioners who have consented and scope other avenues for internal communication and information sharing.</w:t>
      </w:r>
    </w:p>
    <w:p w14:paraId="3BD257C1" w14:textId="77777777" w:rsidR="00DD76E3" w:rsidRPr="00BA31E5" w:rsidRDefault="00DD76E3" w:rsidP="00DD76E3">
      <w:pPr>
        <w:rPr>
          <w:b/>
          <w:sz w:val="22"/>
          <w:szCs w:val="22"/>
        </w:rPr>
      </w:pPr>
    </w:p>
    <w:p w14:paraId="0F7D671A" w14:textId="77777777" w:rsidR="00DD76E3" w:rsidRPr="00BA31E5" w:rsidRDefault="00DD76E3" w:rsidP="00DD76E3">
      <w:pPr>
        <w:rPr>
          <w:i/>
          <w:sz w:val="22"/>
          <w:szCs w:val="22"/>
        </w:rPr>
      </w:pPr>
      <w:r w:rsidRPr="00BA31E5">
        <w:rPr>
          <w:i/>
          <w:sz w:val="22"/>
          <w:szCs w:val="22"/>
        </w:rPr>
        <w:t xml:space="preserve">Action </w:t>
      </w:r>
      <w:r>
        <w:rPr>
          <w:i/>
          <w:sz w:val="22"/>
          <w:szCs w:val="22"/>
        </w:rPr>
        <w:t xml:space="preserve">4: </w:t>
      </w:r>
      <w:r w:rsidRPr="00BA31E5">
        <w:rPr>
          <w:i/>
          <w:sz w:val="22"/>
          <w:szCs w:val="22"/>
        </w:rPr>
        <w:t xml:space="preserve">Consumer advocacy groups to be included in </w:t>
      </w:r>
      <w:proofErr w:type="spellStart"/>
      <w:r w:rsidRPr="00BA31E5">
        <w:rPr>
          <w:i/>
          <w:sz w:val="22"/>
          <w:szCs w:val="22"/>
        </w:rPr>
        <w:t>ToR</w:t>
      </w:r>
      <w:proofErr w:type="spellEnd"/>
      <w:r w:rsidRPr="00BA31E5">
        <w:rPr>
          <w:i/>
          <w:sz w:val="22"/>
          <w:szCs w:val="22"/>
        </w:rPr>
        <w:t xml:space="preserve"> as focus for engagement work</w:t>
      </w:r>
    </w:p>
    <w:p w14:paraId="58E8F7B5" w14:textId="77777777" w:rsidR="00DD76E3" w:rsidRPr="00BA31E5" w:rsidRDefault="00DD76E3" w:rsidP="00DD76E3">
      <w:pPr>
        <w:rPr>
          <w:sz w:val="22"/>
          <w:szCs w:val="22"/>
        </w:rPr>
      </w:pPr>
    </w:p>
    <w:p w14:paraId="7C73BB7C" w14:textId="77777777" w:rsidR="00DD76E3" w:rsidRPr="00BA31E5" w:rsidRDefault="00DD76E3" w:rsidP="00DD76E3">
      <w:pPr>
        <w:pStyle w:val="ListParagraph"/>
        <w:numPr>
          <w:ilvl w:val="0"/>
          <w:numId w:val="13"/>
        </w:numPr>
        <w:rPr>
          <w:b/>
          <w:sz w:val="22"/>
          <w:szCs w:val="22"/>
        </w:rPr>
      </w:pPr>
      <w:r w:rsidRPr="00BA31E5">
        <w:rPr>
          <w:b/>
          <w:sz w:val="22"/>
          <w:szCs w:val="22"/>
        </w:rPr>
        <w:t>Information Gathering Session 1: Monitoring &amp; Evaluation: existing arrangements and best practices</w:t>
      </w:r>
    </w:p>
    <w:p w14:paraId="7EEC70FD" w14:textId="77777777" w:rsidR="00DD76E3" w:rsidRPr="00BA31E5" w:rsidRDefault="00DD76E3" w:rsidP="00DD76E3">
      <w:pPr>
        <w:pStyle w:val="ListParagraph"/>
        <w:ind w:left="0"/>
        <w:rPr>
          <w:sz w:val="22"/>
          <w:szCs w:val="22"/>
        </w:rPr>
      </w:pPr>
    </w:p>
    <w:p w14:paraId="4FB79E4F" w14:textId="77777777" w:rsidR="00DD76E3" w:rsidRPr="00BA31E5" w:rsidRDefault="00DD76E3" w:rsidP="00DD76E3">
      <w:pPr>
        <w:pStyle w:val="ListParagraph"/>
        <w:ind w:left="0"/>
        <w:rPr>
          <w:sz w:val="22"/>
          <w:szCs w:val="22"/>
        </w:rPr>
      </w:pPr>
      <w:r>
        <w:rPr>
          <w:sz w:val="22"/>
          <w:szCs w:val="22"/>
        </w:rPr>
        <w:t xml:space="preserve">2.1 </w:t>
      </w:r>
      <w:r w:rsidRPr="00BA31E5">
        <w:rPr>
          <w:sz w:val="22"/>
          <w:szCs w:val="22"/>
        </w:rPr>
        <w:t xml:space="preserve">A presentation from Matilda Burns of the Scottish Government gave an overview of current arrangements and best practice scenarios for </w:t>
      </w:r>
      <w:proofErr w:type="spellStart"/>
      <w:r w:rsidRPr="00BA31E5">
        <w:rPr>
          <w:sz w:val="22"/>
          <w:szCs w:val="22"/>
        </w:rPr>
        <w:t>M&amp;E</w:t>
      </w:r>
      <w:proofErr w:type="spellEnd"/>
      <w:r w:rsidRPr="00BA31E5">
        <w:rPr>
          <w:sz w:val="22"/>
          <w:szCs w:val="22"/>
        </w:rPr>
        <w:t xml:space="preserve"> within the Scottish Government, including an overview of the National Performance Framework and the Climate Change Plan Monitoring Report. This was supported by the background briefing paper prepared by the Secretariat.</w:t>
      </w:r>
    </w:p>
    <w:p w14:paraId="5241150A" w14:textId="77777777" w:rsidR="00DD76E3" w:rsidRPr="00BA31E5" w:rsidRDefault="00DD76E3" w:rsidP="00DD76E3">
      <w:pPr>
        <w:pStyle w:val="ListParagraph"/>
        <w:ind w:left="0"/>
        <w:rPr>
          <w:sz w:val="22"/>
          <w:szCs w:val="22"/>
        </w:rPr>
      </w:pPr>
    </w:p>
    <w:p w14:paraId="25D10065" w14:textId="77777777" w:rsidR="00DD76E3" w:rsidRPr="00BA31E5" w:rsidRDefault="00DD76E3" w:rsidP="00DD76E3">
      <w:pPr>
        <w:pStyle w:val="ListParagraph"/>
        <w:ind w:left="0"/>
        <w:rPr>
          <w:sz w:val="22"/>
          <w:szCs w:val="22"/>
        </w:rPr>
      </w:pPr>
      <w:r>
        <w:rPr>
          <w:sz w:val="22"/>
          <w:szCs w:val="22"/>
        </w:rPr>
        <w:t xml:space="preserve">2.2 </w:t>
      </w:r>
      <w:r w:rsidRPr="00BA31E5">
        <w:rPr>
          <w:sz w:val="22"/>
          <w:szCs w:val="22"/>
        </w:rPr>
        <w:t xml:space="preserve">This was followed by a presentation from Kate </w:t>
      </w:r>
      <w:proofErr w:type="spellStart"/>
      <w:r w:rsidRPr="00BA31E5">
        <w:rPr>
          <w:sz w:val="22"/>
          <w:szCs w:val="22"/>
        </w:rPr>
        <w:t>Studd</w:t>
      </w:r>
      <w:proofErr w:type="spellEnd"/>
      <w:r w:rsidRPr="00BA31E5">
        <w:rPr>
          <w:sz w:val="22"/>
          <w:szCs w:val="22"/>
        </w:rPr>
        <w:t xml:space="preserve">, </w:t>
      </w:r>
      <w:proofErr w:type="spellStart"/>
      <w:r w:rsidRPr="00BA31E5">
        <w:rPr>
          <w:sz w:val="22"/>
          <w:szCs w:val="22"/>
        </w:rPr>
        <w:t>CERG</w:t>
      </w:r>
      <w:proofErr w:type="spellEnd"/>
      <w:r w:rsidRPr="00BA31E5">
        <w:rPr>
          <w:sz w:val="22"/>
          <w:szCs w:val="22"/>
        </w:rPr>
        <w:t xml:space="preserve"> who provided an overview of </w:t>
      </w:r>
      <w:proofErr w:type="spellStart"/>
      <w:r w:rsidRPr="00BA31E5">
        <w:rPr>
          <w:sz w:val="22"/>
          <w:szCs w:val="22"/>
        </w:rPr>
        <w:t>CERG</w:t>
      </w:r>
      <w:proofErr w:type="spellEnd"/>
      <w:r w:rsidRPr="00BA31E5">
        <w:rPr>
          <w:sz w:val="22"/>
          <w:szCs w:val="22"/>
        </w:rPr>
        <w:t xml:space="preserve">, how it assesses government progress and its approach to </w:t>
      </w:r>
      <w:proofErr w:type="spellStart"/>
      <w:r w:rsidRPr="00BA31E5">
        <w:rPr>
          <w:sz w:val="22"/>
          <w:szCs w:val="22"/>
        </w:rPr>
        <w:t>M&amp;E</w:t>
      </w:r>
      <w:proofErr w:type="spellEnd"/>
      <w:r w:rsidRPr="00BA31E5">
        <w:rPr>
          <w:sz w:val="22"/>
          <w:szCs w:val="22"/>
        </w:rPr>
        <w:t>.</w:t>
      </w:r>
    </w:p>
    <w:p w14:paraId="5E08DB69" w14:textId="77777777" w:rsidR="00DD76E3" w:rsidRPr="00BA31E5" w:rsidRDefault="00DD76E3" w:rsidP="00DD76E3">
      <w:pPr>
        <w:pStyle w:val="ListParagraph"/>
        <w:ind w:left="0"/>
        <w:rPr>
          <w:sz w:val="22"/>
          <w:szCs w:val="22"/>
        </w:rPr>
      </w:pPr>
    </w:p>
    <w:p w14:paraId="14D6383E" w14:textId="77777777" w:rsidR="00DD76E3" w:rsidRPr="00BA31E5" w:rsidRDefault="00DD76E3" w:rsidP="00DD76E3">
      <w:pPr>
        <w:pStyle w:val="ListParagraph"/>
        <w:ind w:left="0"/>
        <w:rPr>
          <w:sz w:val="22"/>
          <w:szCs w:val="22"/>
        </w:rPr>
      </w:pPr>
      <w:r>
        <w:rPr>
          <w:sz w:val="22"/>
          <w:szCs w:val="22"/>
        </w:rPr>
        <w:lastRenderedPageBreak/>
        <w:t xml:space="preserve">2.3 </w:t>
      </w:r>
      <w:r w:rsidRPr="00BA31E5">
        <w:rPr>
          <w:sz w:val="22"/>
          <w:szCs w:val="22"/>
        </w:rPr>
        <w:t>Members put forward questions and comments.</w:t>
      </w:r>
      <w:r w:rsidRPr="00BA31E5" w:rsidDel="0053242E">
        <w:rPr>
          <w:sz w:val="22"/>
          <w:szCs w:val="22"/>
        </w:rPr>
        <w:t xml:space="preserve"> </w:t>
      </w:r>
      <w:r w:rsidRPr="00BA31E5">
        <w:rPr>
          <w:sz w:val="22"/>
          <w:szCs w:val="22"/>
        </w:rPr>
        <w:t xml:space="preserve">These included queries related to data gathering methods involving qualitative and quantitative data, consistency of statistics, the importance of adopting a person-centred approach and the need to ensure wider global impacts are acknowledged, such as overseas carbon footprints and supply chains. </w:t>
      </w:r>
    </w:p>
    <w:p w14:paraId="793867FB" w14:textId="77777777" w:rsidR="00DD76E3" w:rsidRPr="00BA31E5" w:rsidRDefault="00DD76E3" w:rsidP="00DD76E3">
      <w:pPr>
        <w:pStyle w:val="ListParagraph"/>
        <w:ind w:left="0"/>
        <w:rPr>
          <w:sz w:val="22"/>
          <w:szCs w:val="22"/>
        </w:rPr>
      </w:pPr>
    </w:p>
    <w:p w14:paraId="03F9F0A3" w14:textId="77777777" w:rsidR="00DD76E3" w:rsidRPr="00BA31E5" w:rsidRDefault="00DD76E3" w:rsidP="00DD76E3">
      <w:pPr>
        <w:pStyle w:val="ListParagraph"/>
        <w:ind w:left="0"/>
        <w:rPr>
          <w:sz w:val="22"/>
          <w:szCs w:val="22"/>
        </w:rPr>
      </w:pPr>
      <w:r>
        <w:rPr>
          <w:sz w:val="22"/>
          <w:szCs w:val="22"/>
        </w:rPr>
        <w:t xml:space="preserve">2.4 </w:t>
      </w:r>
      <w:r w:rsidRPr="00BA31E5">
        <w:rPr>
          <w:sz w:val="22"/>
          <w:szCs w:val="22"/>
        </w:rPr>
        <w:t>Commissioners discussed various data sources and whether they should look to gather specific data focusing on just transition ‘hotspots’ to highlight areas of specific risk. It was noted that public opinion tools and other similar sources could be used to address some aspects of questions around fairness.</w:t>
      </w:r>
    </w:p>
    <w:p w14:paraId="269158C9" w14:textId="77777777" w:rsidR="00DD76E3" w:rsidRPr="00BA31E5" w:rsidRDefault="00DD76E3" w:rsidP="00DD76E3">
      <w:pPr>
        <w:pStyle w:val="ListParagraph"/>
        <w:ind w:left="0"/>
        <w:rPr>
          <w:sz w:val="22"/>
          <w:szCs w:val="22"/>
        </w:rPr>
      </w:pPr>
    </w:p>
    <w:p w14:paraId="3107DA02" w14:textId="77777777" w:rsidR="00DD76E3" w:rsidRPr="00BA31E5" w:rsidRDefault="00DD76E3" w:rsidP="00DD76E3">
      <w:pPr>
        <w:rPr>
          <w:rFonts w:ascii="Calibri" w:hAnsi="Calibri"/>
          <w:sz w:val="22"/>
          <w:szCs w:val="22"/>
        </w:rPr>
      </w:pPr>
      <w:r>
        <w:rPr>
          <w:sz w:val="22"/>
          <w:szCs w:val="22"/>
        </w:rPr>
        <w:t xml:space="preserve">2.5 </w:t>
      </w:r>
      <w:r w:rsidRPr="00BA31E5">
        <w:rPr>
          <w:sz w:val="22"/>
          <w:szCs w:val="22"/>
        </w:rPr>
        <w:t xml:space="preserve">There was discussion on the role of engagement work in supporting accurate and impactful </w:t>
      </w:r>
      <w:proofErr w:type="spellStart"/>
      <w:r w:rsidRPr="00BA31E5">
        <w:rPr>
          <w:sz w:val="22"/>
          <w:szCs w:val="22"/>
        </w:rPr>
        <w:t>M&amp;E</w:t>
      </w:r>
      <w:proofErr w:type="spellEnd"/>
      <w:r w:rsidRPr="00BA31E5">
        <w:rPr>
          <w:sz w:val="22"/>
          <w:szCs w:val="22"/>
        </w:rPr>
        <w:t xml:space="preserve">, and about the value of engaging with people and organisations most impacted, including care organisations, food banks, citizens advice centres, youth centres, groups that support people with various needs. </w:t>
      </w:r>
    </w:p>
    <w:p w14:paraId="1543410B" w14:textId="77777777" w:rsidR="00DD76E3" w:rsidRPr="00BA31E5" w:rsidRDefault="00DD76E3" w:rsidP="00DD76E3">
      <w:pPr>
        <w:pStyle w:val="ListParagraph"/>
        <w:ind w:left="0"/>
        <w:rPr>
          <w:sz w:val="22"/>
          <w:szCs w:val="22"/>
        </w:rPr>
      </w:pPr>
    </w:p>
    <w:p w14:paraId="5022ECF5" w14:textId="77777777" w:rsidR="00DD76E3" w:rsidRPr="00BA31E5" w:rsidRDefault="00DD76E3" w:rsidP="00DD76E3">
      <w:pPr>
        <w:pStyle w:val="ListParagraph"/>
        <w:ind w:left="0"/>
        <w:rPr>
          <w:sz w:val="22"/>
          <w:szCs w:val="22"/>
        </w:rPr>
      </w:pPr>
      <w:r>
        <w:rPr>
          <w:sz w:val="22"/>
          <w:szCs w:val="22"/>
        </w:rPr>
        <w:t xml:space="preserve">2.6 </w:t>
      </w:r>
      <w:r w:rsidRPr="00BA31E5">
        <w:rPr>
          <w:sz w:val="22"/>
          <w:szCs w:val="22"/>
        </w:rPr>
        <w:t>There was agreement the Commission and Scottish Government should give further consideration to who their partners could be in gathering specific information and acknowledgement that some existing data may already be held by other bodies, Trade Unions and consumer groups.</w:t>
      </w:r>
    </w:p>
    <w:p w14:paraId="66E9420D" w14:textId="77777777" w:rsidR="00DD76E3" w:rsidRPr="00BA31E5" w:rsidRDefault="00DD76E3" w:rsidP="00DD76E3">
      <w:pPr>
        <w:pStyle w:val="ListParagraph"/>
        <w:ind w:left="0"/>
        <w:rPr>
          <w:sz w:val="22"/>
          <w:szCs w:val="22"/>
        </w:rPr>
      </w:pPr>
    </w:p>
    <w:p w14:paraId="1D97DEC4" w14:textId="77777777" w:rsidR="00DD76E3" w:rsidRPr="00BA31E5" w:rsidRDefault="00DD76E3" w:rsidP="00DD76E3">
      <w:pPr>
        <w:pStyle w:val="ListParagraph"/>
        <w:ind w:left="0"/>
        <w:rPr>
          <w:sz w:val="22"/>
          <w:szCs w:val="22"/>
        </w:rPr>
      </w:pPr>
      <w:r>
        <w:rPr>
          <w:sz w:val="22"/>
          <w:szCs w:val="22"/>
        </w:rPr>
        <w:t xml:space="preserve">2.7 </w:t>
      </w:r>
      <w:r w:rsidRPr="00BA31E5">
        <w:rPr>
          <w:sz w:val="22"/>
          <w:szCs w:val="22"/>
        </w:rPr>
        <w:t xml:space="preserve">There was consensus that a traffic light system as used by </w:t>
      </w:r>
      <w:proofErr w:type="spellStart"/>
      <w:r w:rsidRPr="00BA31E5">
        <w:rPr>
          <w:sz w:val="22"/>
          <w:szCs w:val="22"/>
        </w:rPr>
        <w:t>CERG</w:t>
      </w:r>
      <w:proofErr w:type="spellEnd"/>
      <w:r w:rsidRPr="00BA31E5">
        <w:rPr>
          <w:sz w:val="22"/>
          <w:szCs w:val="22"/>
        </w:rPr>
        <w:t xml:space="preserve"> in their reporting is a clear and effective approach.  </w:t>
      </w:r>
    </w:p>
    <w:p w14:paraId="6649CA36" w14:textId="77777777" w:rsidR="00DD76E3" w:rsidRPr="00BA31E5" w:rsidRDefault="00DD76E3" w:rsidP="00DD76E3">
      <w:pPr>
        <w:pStyle w:val="ListParagraph"/>
        <w:ind w:left="0"/>
        <w:rPr>
          <w:sz w:val="22"/>
          <w:szCs w:val="22"/>
        </w:rPr>
      </w:pPr>
    </w:p>
    <w:p w14:paraId="37DF5E9F" w14:textId="77777777" w:rsidR="00DD76E3" w:rsidRPr="00BA31E5" w:rsidRDefault="00DD76E3" w:rsidP="00DD76E3">
      <w:pPr>
        <w:pStyle w:val="ListParagraph"/>
        <w:ind w:left="0"/>
        <w:rPr>
          <w:i/>
          <w:sz w:val="22"/>
          <w:szCs w:val="22"/>
        </w:rPr>
      </w:pPr>
      <w:r w:rsidRPr="00BA31E5">
        <w:rPr>
          <w:i/>
          <w:sz w:val="22"/>
          <w:szCs w:val="22"/>
        </w:rPr>
        <w:t xml:space="preserve">Action </w:t>
      </w:r>
      <w:r>
        <w:rPr>
          <w:i/>
          <w:sz w:val="22"/>
          <w:szCs w:val="22"/>
        </w:rPr>
        <w:t xml:space="preserve">5: </w:t>
      </w:r>
      <w:r w:rsidRPr="00BA31E5">
        <w:rPr>
          <w:i/>
          <w:sz w:val="22"/>
          <w:szCs w:val="22"/>
        </w:rPr>
        <w:t xml:space="preserve">The Commission and Scottish Government to jointly revisit the latter’s approach to </w:t>
      </w:r>
      <w:proofErr w:type="spellStart"/>
      <w:r w:rsidRPr="00BA31E5">
        <w:rPr>
          <w:i/>
          <w:sz w:val="22"/>
          <w:szCs w:val="22"/>
        </w:rPr>
        <w:t>M&amp;E</w:t>
      </w:r>
      <w:proofErr w:type="spellEnd"/>
      <w:r w:rsidRPr="00BA31E5">
        <w:rPr>
          <w:i/>
          <w:sz w:val="22"/>
          <w:szCs w:val="22"/>
        </w:rPr>
        <w:t xml:space="preserve"> for Just Transition issues.</w:t>
      </w:r>
    </w:p>
    <w:p w14:paraId="0F3DCDE9" w14:textId="77777777" w:rsidR="00DD76E3" w:rsidRPr="00BA31E5" w:rsidRDefault="00DD76E3" w:rsidP="00DD76E3">
      <w:pPr>
        <w:pStyle w:val="ListParagraph"/>
        <w:ind w:left="0"/>
        <w:rPr>
          <w:i/>
          <w:sz w:val="22"/>
          <w:szCs w:val="22"/>
        </w:rPr>
      </w:pPr>
    </w:p>
    <w:p w14:paraId="51111672" w14:textId="77777777" w:rsidR="00DD76E3" w:rsidRPr="00BA31E5" w:rsidRDefault="00DD76E3" w:rsidP="00DD76E3">
      <w:pPr>
        <w:pStyle w:val="ListParagraph"/>
        <w:ind w:left="0"/>
        <w:rPr>
          <w:i/>
          <w:sz w:val="22"/>
          <w:szCs w:val="22"/>
        </w:rPr>
      </w:pPr>
      <w:r w:rsidRPr="00BA31E5">
        <w:rPr>
          <w:i/>
          <w:sz w:val="22"/>
          <w:szCs w:val="22"/>
        </w:rPr>
        <w:t xml:space="preserve">Action </w:t>
      </w:r>
      <w:r>
        <w:rPr>
          <w:i/>
          <w:sz w:val="22"/>
          <w:szCs w:val="22"/>
        </w:rPr>
        <w:t xml:space="preserve">6: </w:t>
      </w:r>
      <w:r w:rsidRPr="00BA31E5">
        <w:rPr>
          <w:i/>
          <w:sz w:val="22"/>
          <w:szCs w:val="22"/>
        </w:rPr>
        <w:t>Secretariat to facilitate further collaboration with the Fuel Poverty Advisory Panel.</w:t>
      </w:r>
    </w:p>
    <w:p w14:paraId="1796F31A" w14:textId="77777777" w:rsidR="00DD76E3" w:rsidRPr="00BA31E5" w:rsidRDefault="00DD76E3" w:rsidP="00DD76E3">
      <w:pPr>
        <w:pStyle w:val="ListParagraph"/>
        <w:ind w:left="0"/>
        <w:rPr>
          <w:i/>
          <w:sz w:val="22"/>
          <w:szCs w:val="22"/>
        </w:rPr>
      </w:pPr>
    </w:p>
    <w:p w14:paraId="14F8DE33" w14:textId="77777777" w:rsidR="00DD76E3" w:rsidRPr="00BA31E5" w:rsidRDefault="00DD76E3" w:rsidP="00DD76E3">
      <w:pPr>
        <w:rPr>
          <w:sz w:val="22"/>
          <w:szCs w:val="22"/>
        </w:rPr>
      </w:pPr>
    </w:p>
    <w:p w14:paraId="2A711562" w14:textId="77777777" w:rsidR="00DD76E3" w:rsidRPr="00BA31E5" w:rsidRDefault="00DD76E3" w:rsidP="00DD76E3">
      <w:pPr>
        <w:pStyle w:val="ListParagraph"/>
        <w:numPr>
          <w:ilvl w:val="0"/>
          <w:numId w:val="13"/>
        </w:numPr>
        <w:rPr>
          <w:b/>
          <w:sz w:val="22"/>
          <w:szCs w:val="22"/>
        </w:rPr>
      </w:pPr>
      <w:r w:rsidRPr="00BA31E5">
        <w:rPr>
          <w:b/>
          <w:sz w:val="22"/>
          <w:szCs w:val="22"/>
        </w:rPr>
        <w:t>Information Gathering Session 2: Monitoring &amp; Evaluation: existing arrangements and best practices</w:t>
      </w:r>
    </w:p>
    <w:p w14:paraId="4F4E15AF" w14:textId="77777777" w:rsidR="00DD76E3" w:rsidRPr="00BA31E5" w:rsidRDefault="00DD76E3" w:rsidP="00DD76E3">
      <w:pPr>
        <w:rPr>
          <w:sz w:val="22"/>
          <w:szCs w:val="22"/>
        </w:rPr>
      </w:pPr>
    </w:p>
    <w:p w14:paraId="01A2C68D" w14:textId="77777777" w:rsidR="00DD76E3" w:rsidRPr="00BA31E5" w:rsidRDefault="00DD76E3" w:rsidP="00DD76E3">
      <w:pPr>
        <w:rPr>
          <w:sz w:val="22"/>
          <w:szCs w:val="22"/>
        </w:rPr>
      </w:pPr>
      <w:r>
        <w:rPr>
          <w:sz w:val="22"/>
          <w:szCs w:val="22"/>
        </w:rPr>
        <w:t xml:space="preserve">3.1 </w:t>
      </w:r>
      <w:r w:rsidRPr="00BA31E5">
        <w:rPr>
          <w:sz w:val="22"/>
          <w:szCs w:val="22"/>
        </w:rPr>
        <w:t xml:space="preserve">Chris Stark briefed the group on ongoing work by the UK Climate Change Committee (CCC), including modelling and analysis in relation to net zero targets for UK and Scotland. There was discussion of the </w:t>
      </w:r>
      <w:proofErr w:type="spellStart"/>
      <w:r w:rsidRPr="00BA31E5">
        <w:rPr>
          <w:sz w:val="22"/>
          <w:szCs w:val="22"/>
        </w:rPr>
        <w:t>CCC’s</w:t>
      </w:r>
      <w:proofErr w:type="spellEnd"/>
      <w:r w:rsidRPr="00BA31E5">
        <w:rPr>
          <w:sz w:val="22"/>
          <w:szCs w:val="22"/>
        </w:rPr>
        <w:t xml:space="preserve"> approach to </w:t>
      </w:r>
      <w:proofErr w:type="spellStart"/>
      <w:r w:rsidRPr="00BA31E5">
        <w:rPr>
          <w:sz w:val="22"/>
          <w:szCs w:val="22"/>
        </w:rPr>
        <w:t>M&amp;E</w:t>
      </w:r>
      <w:proofErr w:type="spellEnd"/>
      <w:r w:rsidRPr="00BA31E5">
        <w:rPr>
          <w:sz w:val="22"/>
          <w:szCs w:val="22"/>
        </w:rPr>
        <w:t xml:space="preserve"> and how it is continuing to evolve.</w:t>
      </w:r>
    </w:p>
    <w:p w14:paraId="5CA7B8E2" w14:textId="77777777" w:rsidR="00DD76E3" w:rsidRPr="00BA31E5" w:rsidRDefault="00DD76E3" w:rsidP="00DD76E3">
      <w:pPr>
        <w:rPr>
          <w:sz w:val="22"/>
          <w:szCs w:val="22"/>
        </w:rPr>
      </w:pPr>
    </w:p>
    <w:p w14:paraId="296C8FA5" w14:textId="77777777" w:rsidR="00DD76E3" w:rsidRDefault="00DD76E3" w:rsidP="00DD76E3">
      <w:pPr>
        <w:rPr>
          <w:sz w:val="22"/>
          <w:szCs w:val="22"/>
        </w:rPr>
      </w:pPr>
      <w:r>
        <w:rPr>
          <w:sz w:val="22"/>
          <w:szCs w:val="22"/>
        </w:rPr>
        <w:t xml:space="preserve">3.2 </w:t>
      </w:r>
      <w:r w:rsidRPr="00BA31E5">
        <w:rPr>
          <w:sz w:val="22"/>
          <w:szCs w:val="22"/>
        </w:rPr>
        <w:t xml:space="preserve">Commissioners put forward questions and comments. These included discussion around the 2030 targets and the need for clear pathways and milestones to mitigate the risk of a disorderly transition, as well as the importance of ensuring effective policy frameworks are in place to support rapid progress. </w:t>
      </w:r>
    </w:p>
    <w:p w14:paraId="44CF6E34" w14:textId="77777777" w:rsidR="00DD76E3" w:rsidRDefault="00DD76E3" w:rsidP="00DD76E3">
      <w:pPr>
        <w:rPr>
          <w:sz w:val="22"/>
          <w:szCs w:val="22"/>
        </w:rPr>
      </w:pPr>
    </w:p>
    <w:p w14:paraId="64C3A2BF" w14:textId="77777777" w:rsidR="00DD76E3" w:rsidRDefault="00DD76E3" w:rsidP="00DD76E3">
      <w:pPr>
        <w:rPr>
          <w:sz w:val="22"/>
          <w:szCs w:val="22"/>
        </w:rPr>
      </w:pPr>
      <w:r>
        <w:rPr>
          <w:sz w:val="22"/>
          <w:szCs w:val="22"/>
        </w:rPr>
        <w:t xml:space="preserve">3.3 </w:t>
      </w:r>
      <w:r w:rsidRPr="00BA31E5">
        <w:rPr>
          <w:sz w:val="22"/>
          <w:szCs w:val="22"/>
        </w:rPr>
        <w:t xml:space="preserve">There was discussion of the appropriate level of ambition regarding peatland restoration, as well as some consideration of the role of emissions standards in attracting investment in technology and production. </w:t>
      </w:r>
    </w:p>
    <w:p w14:paraId="40475BC5" w14:textId="77777777" w:rsidR="00DD76E3" w:rsidRDefault="00DD76E3" w:rsidP="00DD76E3">
      <w:pPr>
        <w:rPr>
          <w:sz w:val="22"/>
          <w:szCs w:val="22"/>
        </w:rPr>
      </w:pPr>
    </w:p>
    <w:p w14:paraId="0C985B01" w14:textId="77777777" w:rsidR="00DD76E3" w:rsidRPr="00BA31E5" w:rsidRDefault="00DD76E3" w:rsidP="00DD76E3">
      <w:pPr>
        <w:rPr>
          <w:sz w:val="22"/>
          <w:szCs w:val="22"/>
        </w:rPr>
      </w:pPr>
      <w:r>
        <w:rPr>
          <w:sz w:val="22"/>
          <w:szCs w:val="22"/>
        </w:rPr>
        <w:t xml:space="preserve">3.4 </w:t>
      </w:r>
      <w:r w:rsidRPr="00BA31E5">
        <w:rPr>
          <w:sz w:val="22"/>
          <w:szCs w:val="22"/>
        </w:rPr>
        <w:t>There was discussion of whether or not a ‘fairness’ test could be applied to policies, and agreement that as far as possible just transition considerations should be leveraged as an enabler of progress, and not only a framework for evaluating outcomes.</w:t>
      </w:r>
    </w:p>
    <w:p w14:paraId="4BE7DEF3" w14:textId="77777777" w:rsidR="00DD76E3" w:rsidRPr="00BA31E5" w:rsidRDefault="00DD76E3" w:rsidP="00DD76E3">
      <w:pPr>
        <w:rPr>
          <w:sz w:val="22"/>
          <w:szCs w:val="22"/>
        </w:rPr>
      </w:pPr>
    </w:p>
    <w:p w14:paraId="1960E2DA" w14:textId="77777777" w:rsidR="00DD76E3" w:rsidRPr="00BA31E5" w:rsidRDefault="00DD76E3" w:rsidP="00DD76E3">
      <w:pPr>
        <w:rPr>
          <w:i/>
          <w:sz w:val="22"/>
          <w:szCs w:val="22"/>
        </w:rPr>
      </w:pPr>
      <w:r w:rsidRPr="00BA31E5">
        <w:rPr>
          <w:i/>
          <w:sz w:val="22"/>
          <w:szCs w:val="22"/>
        </w:rPr>
        <w:t>Action seven: Secretariat to explore further opportunities for collaboration and information-sharing with CCC.</w:t>
      </w:r>
    </w:p>
    <w:p w14:paraId="34EB7F1E" w14:textId="77777777" w:rsidR="00DD76E3" w:rsidRPr="00BA31E5" w:rsidRDefault="00DD76E3" w:rsidP="00DD76E3">
      <w:pPr>
        <w:rPr>
          <w:sz w:val="22"/>
          <w:szCs w:val="22"/>
        </w:rPr>
      </w:pPr>
    </w:p>
    <w:p w14:paraId="49786509" w14:textId="77777777" w:rsidR="00DD76E3" w:rsidRPr="00BA31E5" w:rsidRDefault="00DD76E3" w:rsidP="00DD76E3">
      <w:pPr>
        <w:pStyle w:val="ListParagraph"/>
        <w:numPr>
          <w:ilvl w:val="0"/>
          <w:numId w:val="13"/>
        </w:numPr>
        <w:rPr>
          <w:b/>
          <w:sz w:val="22"/>
          <w:szCs w:val="22"/>
        </w:rPr>
      </w:pPr>
      <w:r w:rsidRPr="00BA31E5">
        <w:rPr>
          <w:b/>
          <w:sz w:val="22"/>
          <w:szCs w:val="22"/>
        </w:rPr>
        <w:lastRenderedPageBreak/>
        <w:t>Monitoring and Evaluation – group discussion</w:t>
      </w:r>
    </w:p>
    <w:p w14:paraId="2AC8DA85" w14:textId="77777777" w:rsidR="00DD76E3" w:rsidRPr="00BA31E5" w:rsidRDefault="00DD76E3" w:rsidP="00DD76E3">
      <w:pPr>
        <w:rPr>
          <w:sz w:val="22"/>
          <w:szCs w:val="22"/>
        </w:rPr>
      </w:pPr>
    </w:p>
    <w:p w14:paraId="7673E865" w14:textId="77777777" w:rsidR="00DD76E3" w:rsidRPr="00BA31E5" w:rsidRDefault="00DD76E3" w:rsidP="00DD76E3">
      <w:pPr>
        <w:rPr>
          <w:sz w:val="22"/>
          <w:szCs w:val="22"/>
        </w:rPr>
      </w:pPr>
      <w:r>
        <w:rPr>
          <w:sz w:val="22"/>
          <w:szCs w:val="22"/>
        </w:rPr>
        <w:t xml:space="preserve">4.1 </w:t>
      </w:r>
      <w:r w:rsidRPr="00BA31E5">
        <w:rPr>
          <w:sz w:val="22"/>
          <w:szCs w:val="22"/>
        </w:rPr>
        <w:t xml:space="preserve">Members met privately in order to review the information from earlier sessions and attempt to agree the key elements of the Commission’s high-level approach on </w:t>
      </w:r>
      <w:proofErr w:type="spellStart"/>
      <w:r w:rsidRPr="00BA31E5">
        <w:rPr>
          <w:sz w:val="22"/>
          <w:szCs w:val="22"/>
        </w:rPr>
        <w:t>M&amp;E</w:t>
      </w:r>
      <w:proofErr w:type="spellEnd"/>
      <w:r w:rsidRPr="00BA31E5">
        <w:rPr>
          <w:sz w:val="22"/>
          <w:szCs w:val="22"/>
        </w:rPr>
        <w:t>, as well as giving some consideration to how the Commission should evaluate its own progress and ‘what success looks like’ by 2026.</w:t>
      </w:r>
    </w:p>
    <w:p w14:paraId="57A760DA" w14:textId="77777777" w:rsidR="00DD76E3" w:rsidRPr="00BA31E5" w:rsidRDefault="00DD76E3" w:rsidP="00DD76E3">
      <w:pPr>
        <w:rPr>
          <w:sz w:val="22"/>
          <w:szCs w:val="22"/>
        </w:rPr>
      </w:pPr>
    </w:p>
    <w:p w14:paraId="4B3B7644" w14:textId="77777777" w:rsidR="00DD76E3" w:rsidRDefault="00DD76E3" w:rsidP="00DD76E3">
      <w:pPr>
        <w:rPr>
          <w:sz w:val="22"/>
          <w:szCs w:val="22"/>
        </w:rPr>
      </w:pPr>
      <w:r>
        <w:rPr>
          <w:sz w:val="22"/>
          <w:szCs w:val="22"/>
        </w:rPr>
        <w:t xml:space="preserve">4.2 </w:t>
      </w:r>
      <w:r w:rsidRPr="00BA31E5">
        <w:rPr>
          <w:sz w:val="22"/>
          <w:szCs w:val="22"/>
        </w:rPr>
        <w:t xml:space="preserve">There was broad discussion of the possibilities entailed in developing an </w:t>
      </w:r>
      <w:proofErr w:type="spellStart"/>
      <w:r w:rsidRPr="00BA31E5">
        <w:rPr>
          <w:sz w:val="22"/>
          <w:szCs w:val="22"/>
        </w:rPr>
        <w:t>M&amp;E</w:t>
      </w:r>
      <w:proofErr w:type="spellEnd"/>
      <w:r w:rsidRPr="00BA31E5">
        <w:rPr>
          <w:sz w:val="22"/>
          <w:szCs w:val="22"/>
        </w:rPr>
        <w:t xml:space="preserve"> framework structured in terms of a number of priority ‘hotspots’ that would include enabling indicators intended to help mitigate risks in a timely manner. It was suggested a thematic framework should be devised to support the selection of key priority hotspots as well as a program of in-depth engagement across impacted sectoral and regional stakeholders in order to establish critical indicators and areas of focus. </w:t>
      </w:r>
    </w:p>
    <w:p w14:paraId="4334FE32" w14:textId="77777777" w:rsidR="00DD76E3" w:rsidRDefault="00DD76E3" w:rsidP="00DD76E3">
      <w:pPr>
        <w:rPr>
          <w:sz w:val="22"/>
          <w:szCs w:val="22"/>
        </w:rPr>
      </w:pPr>
    </w:p>
    <w:p w14:paraId="6308A8CA" w14:textId="77777777" w:rsidR="00DD76E3" w:rsidRPr="00BA31E5" w:rsidRDefault="00DD76E3" w:rsidP="00DD76E3">
      <w:pPr>
        <w:rPr>
          <w:sz w:val="22"/>
          <w:szCs w:val="22"/>
        </w:rPr>
      </w:pPr>
      <w:r>
        <w:rPr>
          <w:sz w:val="22"/>
          <w:szCs w:val="22"/>
        </w:rPr>
        <w:t xml:space="preserve">4.3 </w:t>
      </w:r>
      <w:r w:rsidRPr="00BA31E5">
        <w:rPr>
          <w:sz w:val="22"/>
          <w:szCs w:val="22"/>
        </w:rPr>
        <w:t>There was also consideration of the role of different forms of qualitative evidence in complementing quantitative data.</w:t>
      </w:r>
    </w:p>
    <w:p w14:paraId="5E404B69" w14:textId="77777777" w:rsidR="00DD76E3" w:rsidRPr="00BA31E5" w:rsidRDefault="00DD76E3" w:rsidP="00DD76E3">
      <w:pPr>
        <w:rPr>
          <w:sz w:val="22"/>
          <w:szCs w:val="22"/>
        </w:rPr>
      </w:pPr>
    </w:p>
    <w:p w14:paraId="6399E8EA" w14:textId="77777777" w:rsidR="00DD76E3" w:rsidRPr="00BA31E5" w:rsidRDefault="00DD76E3" w:rsidP="00DD76E3">
      <w:pPr>
        <w:rPr>
          <w:sz w:val="22"/>
          <w:szCs w:val="22"/>
        </w:rPr>
      </w:pPr>
      <w:r>
        <w:rPr>
          <w:sz w:val="22"/>
          <w:szCs w:val="22"/>
        </w:rPr>
        <w:t xml:space="preserve">4.4 </w:t>
      </w:r>
      <w:r w:rsidRPr="00BA31E5">
        <w:rPr>
          <w:sz w:val="22"/>
          <w:szCs w:val="22"/>
        </w:rPr>
        <w:t xml:space="preserve">There was agreement that </w:t>
      </w:r>
      <w:proofErr w:type="spellStart"/>
      <w:r w:rsidRPr="00BA31E5">
        <w:rPr>
          <w:sz w:val="22"/>
          <w:szCs w:val="22"/>
        </w:rPr>
        <w:t>M&amp;E</w:t>
      </w:r>
      <w:proofErr w:type="spellEnd"/>
      <w:r w:rsidRPr="00BA31E5">
        <w:rPr>
          <w:sz w:val="22"/>
          <w:szCs w:val="22"/>
        </w:rPr>
        <w:t xml:space="preserve"> work should reflect the urgency of the requirements, so as to support the tangible progress that will be required by 2030</w:t>
      </w:r>
      <w:r>
        <w:rPr>
          <w:sz w:val="22"/>
          <w:szCs w:val="22"/>
        </w:rPr>
        <w:t>, rather than only providing an assessment after the fact</w:t>
      </w:r>
      <w:r w:rsidRPr="00BA31E5">
        <w:rPr>
          <w:sz w:val="22"/>
          <w:szCs w:val="22"/>
        </w:rPr>
        <w:t>.</w:t>
      </w:r>
    </w:p>
    <w:p w14:paraId="228936D2" w14:textId="77777777" w:rsidR="00DD76E3" w:rsidRPr="00BA31E5" w:rsidRDefault="00DD76E3" w:rsidP="00DD76E3">
      <w:pPr>
        <w:rPr>
          <w:sz w:val="22"/>
          <w:szCs w:val="22"/>
        </w:rPr>
      </w:pPr>
    </w:p>
    <w:p w14:paraId="0508D9A7" w14:textId="77777777" w:rsidR="00DD76E3" w:rsidRPr="00BA31E5" w:rsidRDefault="00DD76E3" w:rsidP="00DD76E3">
      <w:pPr>
        <w:rPr>
          <w:sz w:val="22"/>
          <w:szCs w:val="22"/>
        </w:rPr>
      </w:pPr>
      <w:r>
        <w:rPr>
          <w:sz w:val="22"/>
          <w:szCs w:val="22"/>
        </w:rPr>
        <w:t xml:space="preserve">4.5 </w:t>
      </w:r>
      <w:r w:rsidRPr="00BA31E5">
        <w:rPr>
          <w:sz w:val="22"/>
          <w:szCs w:val="22"/>
        </w:rPr>
        <w:t>The Commission discussed the suggestion to break into smaller working groups throughout the term, to ensure the Commission could work across a necessarily broad range of areas, and so as expertise is targeted in the areas best suited and to make the most efficient use of Commissioners time.</w:t>
      </w:r>
    </w:p>
    <w:p w14:paraId="3F929A75" w14:textId="77777777" w:rsidR="00DD76E3" w:rsidRPr="00BA31E5" w:rsidRDefault="00DD76E3" w:rsidP="00DD76E3">
      <w:pPr>
        <w:rPr>
          <w:sz w:val="22"/>
          <w:szCs w:val="22"/>
        </w:rPr>
      </w:pPr>
    </w:p>
    <w:p w14:paraId="763C5C95" w14:textId="77777777" w:rsidR="00DD76E3" w:rsidRPr="00BA31E5" w:rsidRDefault="00DD76E3" w:rsidP="00DD76E3">
      <w:pPr>
        <w:rPr>
          <w:sz w:val="22"/>
          <w:szCs w:val="22"/>
        </w:rPr>
      </w:pPr>
      <w:r>
        <w:rPr>
          <w:sz w:val="22"/>
          <w:szCs w:val="22"/>
        </w:rPr>
        <w:t xml:space="preserve">4.6 </w:t>
      </w:r>
      <w:r w:rsidRPr="00BA31E5">
        <w:rPr>
          <w:sz w:val="22"/>
          <w:szCs w:val="22"/>
        </w:rPr>
        <w:t>There was discussion around goal setting in the short, medium and long-term along with cross-cutting sectoral engagement work.  There was acknowledgment that engagement would have to occur at the right time to ensure maximum effectiveness</w:t>
      </w:r>
      <w:r>
        <w:rPr>
          <w:sz w:val="22"/>
          <w:szCs w:val="22"/>
        </w:rPr>
        <w:t xml:space="preserve"> and that engagement planning would have to be shaped accordingly.</w:t>
      </w:r>
      <w:r w:rsidRPr="00BA31E5">
        <w:rPr>
          <w:sz w:val="22"/>
          <w:szCs w:val="22"/>
        </w:rPr>
        <w:t xml:space="preserve">  </w:t>
      </w:r>
    </w:p>
    <w:p w14:paraId="04B8B76B" w14:textId="77777777" w:rsidR="00DD76E3" w:rsidRPr="00BA31E5" w:rsidRDefault="00DD76E3" w:rsidP="00DD76E3">
      <w:pPr>
        <w:rPr>
          <w:sz w:val="22"/>
          <w:szCs w:val="22"/>
        </w:rPr>
      </w:pPr>
    </w:p>
    <w:p w14:paraId="3D613DF1" w14:textId="77777777" w:rsidR="00DD76E3" w:rsidRPr="00BA31E5" w:rsidRDefault="00DD76E3" w:rsidP="00DD76E3">
      <w:pPr>
        <w:rPr>
          <w:sz w:val="22"/>
          <w:szCs w:val="22"/>
        </w:rPr>
      </w:pPr>
      <w:r>
        <w:rPr>
          <w:sz w:val="22"/>
          <w:szCs w:val="22"/>
        </w:rPr>
        <w:t xml:space="preserve">4.7 </w:t>
      </w:r>
      <w:r w:rsidRPr="00BA31E5">
        <w:rPr>
          <w:sz w:val="22"/>
          <w:szCs w:val="22"/>
        </w:rPr>
        <w:t xml:space="preserve">There </w:t>
      </w:r>
      <w:r>
        <w:rPr>
          <w:sz w:val="22"/>
          <w:szCs w:val="22"/>
        </w:rPr>
        <w:t>was agreement</w:t>
      </w:r>
      <w:r w:rsidRPr="00BA31E5">
        <w:rPr>
          <w:sz w:val="22"/>
          <w:szCs w:val="22"/>
        </w:rPr>
        <w:t xml:space="preserve"> that the Commission could build on the work and findings of the Climate Assembly</w:t>
      </w:r>
      <w:r>
        <w:rPr>
          <w:sz w:val="22"/>
          <w:szCs w:val="22"/>
        </w:rPr>
        <w:t xml:space="preserve"> as a major engagement undertaking</w:t>
      </w:r>
      <w:r w:rsidRPr="00BA31E5">
        <w:rPr>
          <w:sz w:val="22"/>
          <w:szCs w:val="22"/>
        </w:rPr>
        <w:t xml:space="preserve">. </w:t>
      </w:r>
    </w:p>
    <w:p w14:paraId="5692179F" w14:textId="77777777" w:rsidR="00DD76E3" w:rsidRPr="00BA31E5" w:rsidRDefault="00DD76E3" w:rsidP="00DD76E3">
      <w:pPr>
        <w:rPr>
          <w:sz w:val="22"/>
          <w:szCs w:val="22"/>
        </w:rPr>
      </w:pPr>
    </w:p>
    <w:p w14:paraId="3DA11D22" w14:textId="77777777" w:rsidR="00DD76E3" w:rsidRPr="00BA31E5" w:rsidRDefault="00DD76E3" w:rsidP="00DD76E3">
      <w:pPr>
        <w:pStyle w:val="ListParagraph"/>
        <w:ind w:left="0"/>
        <w:rPr>
          <w:sz w:val="22"/>
          <w:szCs w:val="22"/>
        </w:rPr>
      </w:pPr>
      <w:r>
        <w:rPr>
          <w:sz w:val="22"/>
          <w:szCs w:val="22"/>
        </w:rPr>
        <w:t xml:space="preserve">4.8 </w:t>
      </w:r>
      <w:r w:rsidRPr="00BA31E5">
        <w:rPr>
          <w:sz w:val="22"/>
          <w:szCs w:val="22"/>
        </w:rPr>
        <w:t>Commissioners were invited to put forward venue suggestions and engagement proposals for the next meeting, scheduled to take place 13 April 2022.</w:t>
      </w:r>
    </w:p>
    <w:p w14:paraId="68E76A2E" w14:textId="77777777" w:rsidR="00DD76E3" w:rsidRPr="00BA31E5" w:rsidRDefault="00DD76E3" w:rsidP="00DD76E3">
      <w:pPr>
        <w:pStyle w:val="ListParagraph"/>
        <w:ind w:left="0"/>
        <w:rPr>
          <w:sz w:val="22"/>
          <w:szCs w:val="22"/>
        </w:rPr>
      </w:pPr>
    </w:p>
    <w:p w14:paraId="10E155D5" w14:textId="77777777" w:rsidR="00DD76E3" w:rsidRDefault="00DD76E3" w:rsidP="00DD76E3">
      <w:pPr>
        <w:pStyle w:val="ListParagraph"/>
        <w:ind w:left="0"/>
        <w:rPr>
          <w:sz w:val="22"/>
          <w:szCs w:val="22"/>
        </w:rPr>
      </w:pPr>
      <w:r>
        <w:rPr>
          <w:sz w:val="22"/>
          <w:szCs w:val="22"/>
        </w:rPr>
        <w:t xml:space="preserve">4.10 Finally members held a high-level discussion of what success would look like for the Commission over the course of its lifetime. </w:t>
      </w:r>
      <w:r w:rsidRPr="00BA31E5">
        <w:rPr>
          <w:sz w:val="22"/>
          <w:szCs w:val="22"/>
        </w:rPr>
        <w:t xml:space="preserve">Areas highlighted as part of what success would look like for the Commission by 2026 included specific contributions to policy development including on Just Transition plans, </w:t>
      </w:r>
      <w:r>
        <w:rPr>
          <w:sz w:val="22"/>
          <w:szCs w:val="22"/>
        </w:rPr>
        <w:t>helping to create</w:t>
      </w:r>
      <w:r w:rsidRPr="00BA31E5">
        <w:rPr>
          <w:sz w:val="22"/>
          <w:szCs w:val="22"/>
        </w:rPr>
        <w:t xml:space="preserve"> clarity on deli</w:t>
      </w:r>
      <w:r>
        <w:rPr>
          <w:sz w:val="22"/>
          <w:szCs w:val="22"/>
        </w:rPr>
        <w:t>very pathways, establishing a strong sense that</w:t>
      </w:r>
      <w:r w:rsidRPr="00BA31E5">
        <w:rPr>
          <w:sz w:val="22"/>
          <w:szCs w:val="22"/>
        </w:rPr>
        <w:t xml:space="preserve"> progress towards 2030 within a just transition framework was on track, and whether or not </w:t>
      </w:r>
      <w:r>
        <w:rPr>
          <w:sz w:val="22"/>
          <w:szCs w:val="22"/>
        </w:rPr>
        <w:t>critical fairness</w:t>
      </w:r>
      <w:r w:rsidRPr="00BA31E5">
        <w:rPr>
          <w:sz w:val="22"/>
          <w:szCs w:val="22"/>
        </w:rPr>
        <w:t xml:space="preserve"> considerations had been </w:t>
      </w:r>
      <w:r>
        <w:rPr>
          <w:sz w:val="22"/>
          <w:szCs w:val="22"/>
        </w:rPr>
        <w:t>shown</w:t>
      </w:r>
      <w:r w:rsidRPr="00BA31E5">
        <w:rPr>
          <w:sz w:val="22"/>
          <w:szCs w:val="22"/>
        </w:rPr>
        <w:t xml:space="preserve"> to have an enabling effect on the transition in concrete terms.</w:t>
      </w:r>
    </w:p>
    <w:p w14:paraId="2FA68E2B" w14:textId="77777777" w:rsidR="00DD76E3" w:rsidRDefault="00DD76E3" w:rsidP="00DD76E3">
      <w:pPr>
        <w:pStyle w:val="ListParagraph"/>
        <w:ind w:left="0"/>
        <w:rPr>
          <w:sz w:val="22"/>
          <w:szCs w:val="22"/>
        </w:rPr>
      </w:pPr>
    </w:p>
    <w:p w14:paraId="23A8CD88" w14:textId="77777777" w:rsidR="00DD76E3" w:rsidRPr="00BA31E5" w:rsidRDefault="00DD76E3" w:rsidP="00DD76E3">
      <w:pPr>
        <w:pStyle w:val="ListParagraph"/>
        <w:ind w:left="0"/>
        <w:rPr>
          <w:sz w:val="22"/>
          <w:szCs w:val="22"/>
        </w:rPr>
      </w:pPr>
      <w:r>
        <w:rPr>
          <w:sz w:val="22"/>
          <w:szCs w:val="22"/>
        </w:rPr>
        <w:t>The meeting concluded at 15.30</w:t>
      </w:r>
    </w:p>
    <w:p w14:paraId="1DE19FF1" w14:textId="77777777" w:rsidR="00DD76E3" w:rsidRPr="00BA31E5" w:rsidRDefault="00DD76E3" w:rsidP="00DD76E3">
      <w:pPr>
        <w:rPr>
          <w:sz w:val="22"/>
          <w:szCs w:val="22"/>
        </w:rPr>
      </w:pPr>
    </w:p>
    <w:p w14:paraId="73C1A99A" w14:textId="77777777" w:rsidR="00DD76E3" w:rsidRPr="00BA31E5" w:rsidRDefault="00DD76E3" w:rsidP="00DD76E3">
      <w:pPr>
        <w:rPr>
          <w:i/>
          <w:sz w:val="22"/>
          <w:szCs w:val="22"/>
        </w:rPr>
      </w:pPr>
      <w:r w:rsidRPr="00BA31E5">
        <w:rPr>
          <w:i/>
          <w:sz w:val="22"/>
          <w:szCs w:val="22"/>
        </w:rPr>
        <w:t xml:space="preserve">Action </w:t>
      </w:r>
      <w:r>
        <w:rPr>
          <w:i/>
          <w:sz w:val="22"/>
          <w:szCs w:val="22"/>
        </w:rPr>
        <w:t xml:space="preserve">8: </w:t>
      </w:r>
      <w:r w:rsidRPr="00BA31E5">
        <w:rPr>
          <w:i/>
          <w:sz w:val="22"/>
          <w:szCs w:val="22"/>
        </w:rPr>
        <w:t>Secretariat to work with Chair to draft approach to working-group model for review and further discussion.</w:t>
      </w:r>
    </w:p>
    <w:p w14:paraId="67947CF8" w14:textId="77777777" w:rsidR="00DD76E3" w:rsidRPr="00BA31E5" w:rsidRDefault="00DD76E3" w:rsidP="00DD76E3">
      <w:pPr>
        <w:rPr>
          <w:i/>
          <w:sz w:val="22"/>
          <w:szCs w:val="22"/>
        </w:rPr>
      </w:pPr>
    </w:p>
    <w:p w14:paraId="468B1208" w14:textId="77777777" w:rsidR="00DD76E3" w:rsidRPr="00BA31E5" w:rsidRDefault="00DD76E3" w:rsidP="00DD76E3">
      <w:pPr>
        <w:rPr>
          <w:i/>
          <w:sz w:val="22"/>
          <w:szCs w:val="22"/>
        </w:rPr>
      </w:pPr>
      <w:r w:rsidRPr="00BA31E5">
        <w:rPr>
          <w:i/>
          <w:sz w:val="22"/>
          <w:szCs w:val="22"/>
        </w:rPr>
        <w:t xml:space="preserve">Action </w:t>
      </w:r>
      <w:r>
        <w:rPr>
          <w:i/>
          <w:sz w:val="22"/>
          <w:szCs w:val="22"/>
        </w:rPr>
        <w:t xml:space="preserve">9: </w:t>
      </w:r>
      <w:r w:rsidRPr="00BA31E5">
        <w:rPr>
          <w:i/>
          <w:sz w:val="22"/>
          <w:szCs w:val="22"/>
        </w:rPr>
        <w:t xml:space="preserve">Secretariat to work with Chair to draft high-level approach to </w:t>
      </w:r>
      <w:proofErr w:type="spellStart"/>
      <w:r w:rsidRPr="00BA31E5">
        <w:rPr>
          <w:i/>
          <w:sz w:val="22"/>
          <w:szCs w:val="22"/>
        </w:rPr>
        <w:t>M&amp;E</w:t>
      </w:r>
      <w:proofErr w:type="spellEnd"/>
      <w:r w:rsidRPr="00BA31E5">
        <w:rPr>
          <w:i/>
          <w:sz w:val="22"/>
          <w:szCs w:val="22"/>
        </w:rPr>
        <w:t xml:space="preserve"> for review and further discussion.</w:t>
      </w:r>
    </w:p>
    <w:p w14:paraId="603F91E0" w14:textId="77777777" w:rsidR="00DD76E3" w:rsidRPr="00BA31E5" w:rsidRDefault="00DD76E3" w:rsidP="00DD76E3">
      <w:pPr>
        <w:rPr>
          <w:i/>
          <w:sz w:val="22"/>
          <w:szCs w:val="22"/>
        </w:rPr>
      </w:pPr>
    </w:p>
    <w:p w14:paraId="01CC1778" w14:textId="77777777" w:rsidR="00DD76E3" w:rsidRPr="00BA31E5" w:rsidRDefault="00DD76E3" w:rsidP="00DD76E3">
      <w:pPr>
        <w:rPr>
          <w:i/>
          <w:sz w:val="22"/>
          <w:szCs w:val="22"/>
        </w:rPr>
      </w:pPr>
      <w:r w:rsidRPr="00BA31E5">
        <w:rPr>
          <w:i/>
          <w:sz w:val="22"/>
          <w:szCs w:val="22"/>
        </w:rPr>
        <w:t xml:space="preserve">Action </w:t>
      </w:r>
      <w:r>
        <w:rPr>
          <w:i/>
          <w:sz w:val="22"/>
          <w:szCs w:val="22"/>
        </w:rPr>
        <w:t xml:space="preserve">10: </w:t>
      </w:r>
      <w:r w:rsidRPr="00BA31E5">
        <w:rPr>
          <w:i/>
          <w:sz w:val="22"/>
          <w:szCs w:val="22"/>
        </w:rPr>
        <w:t>Secretariat to share a precis of the Climate Assembly’s work as it bears on Commission work.</w:t>
      </w:r>
    </w:p>
    <w:p w14:paraId="0DAD08F3" w14:textId="77777777" w:rsidR="00DD76E3" w:rsidRPr="00BA31E5" w:rsidRDefault="00DD76E3" w:rsidP="00DD76E3">
      <w:pPr>
        <w:pStyle w:val="ListParagraph"/>
        <w:ind w:left="0"/>
        <w:rPr>
          <w:sz w:val="22"/>
          <w:szCs w:val="22"/>
        </w:rPr>
      </w:pPr>
    </w:p>
    <w:p w14:paraId="073505D7" w14:textId="77777777" w:rsidR="00DD76E3" w:rsidRPr="00BA31E5" w:rsidRDefault="00DD76E3" w:rsidP="00DD76E3">
      <w:pPr>
        <w:pStyle w:val="ListParagraph"/>
        <w:ind w:left="0"/>
        <w:rPr>
          <w:i/>
          <w:sz w:val="22"/>
          <w:szCs w:val="22"/>
        </w:rPr>
      </w:pPr>
      <w:r w:rsidRPr="00BA31E5">
        <w:rPr>
          <w:i/>
          <w:sz w:val="22"/>
          <w:szCs w:val="22"/>
        </w:rPr>
        <w:t xml:space="preserve">Action </w:t>
      </w:r>
      <w:r>
        <w:rPr>
          <w:i/>
          <w:sz w:val="22"/>
          <w:szCs w:val="22"/>
        </w:rPr>
        <w:t>11</w:t>
      </w:r>
      <w:r w:rsidRPr="00BA31E5">
        <w:rPr>
          <w:i/>
          <w:sz w:val="22"/>
          <w:szCs w:val="22"/>
        </w:rPr>
        <w:t>:</w:t>
      </w:r>
      <w:r>
        <w:rPr>
          <w:i/>
          <w:sz w:val="22"/>
          <w:szCs w:val="22"/>
        </w:rPr>
        <w:t xml:space="preserve"> </w:t>
      </w:r>
      <w:r w:rsidRPr="00BA31E5">
        <w:rPr>
          <w:i/>
          <w:sz w:val="22"/>
          <w:szCs w:val="22"/>
        </w:rPr>
        <w:t>Secretariat to share arrangements for Meeting</w:t>
      </w:r>
      <w:r>
        <w:rPr>
          <w:i/>
        </w:rPr>
        <w:t xml:space="preserve"> 3.</w:t>
      </w:r>
    </w:p>
    <w:p w14:paraId="68DD9F72" w14:textId="34616B6D" w:rsidR="002B3ED9" w:rsidRPr="00124CD7" w:rsidRDefault="002B3ED9" w:rsidP="00696085">
      <w:pPr>
        <w:pStyle w:val="ListParagraph"/>
        <w:ind w:left="0"/>
        <w:rPr>
          <w:b/>
        </w:rPr>
      </w:pPr>
    </w:p>
    <w:sectPr w:rsidR="002B3ED9" w:rsidRPr="00124CD7" w:rsidSect="00B561C0">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DD9F1" w14:textId="77777777" w:rsidR="00003C69" w:rsidRDefault="00003C69" w:rsidP="00B53692">
      <w:r>
        <w:separator/>
      </w:r>
    </w:p>
  </w:endnote>
  <w:endnote w:type="continuationSeparator" w:id="0">
    <w:p w14:paraId="2C22B52E" w14:textId="77777777" w:rsidR="00003C69" w:rsidRDefault="00003C69" w:rsidP="00B5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03639"/>
      <w:docPartObj>
        <w:docPartGallery w:val="Page Numbers (Bottom of Page)"/>
        <w:docPartUnique/>
      </w:docPartObj>
    </w:sdtPr>
    <w:sdtEndPr>
      <w:rPr>
        <w:noProof/>
      </w:rPr>
    </w:sdtEndPr>
    <w:sdtContent>
      <w:p w14:paraId="6F02C0F0" w14:textId="683259FB" w:rsidR="00BF2EA5" w:rsidRDefault="00BF2EA5">
        <w:pPr>
          <w:pStyle w:val="Footer"/>
          <w:jc w:val="center"/>
        </w:pPr>
        <w:r>
          <w:fldChar w:fldCharType="begin"/>
        </w:r>
        <w:r>
          <w:instrText xml:space="preserve"> PAGE   \* MERGEFORMAT </w:instrText>
        </w:r>
        <w:r>
          <w:fldChar w:fldCharType="separate"/>
        </w:r>
        <w:r w:rsidR="00DD76E3">
          <w:rPr>
            <w:noProof/>
          </w:rPr>
          <w:t>5</w:t>
        </w:r>
        <w:r>
          <w:rPr>
            <w:noProof/>
          </w:rPr>
          <w:fldChar w:fldCharType="end"/>
        </w:r>
      </w:p>
    </w:sdtContent>
  </w:sdt>
  <w:p w14:paraId="74CE3F3C" w14:textId="77777777" w:rsidR="00BF2EA5" w:rsidRDefault="00BF2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61D9" w14:textId="77777777" w:rsidR="00003C69" w:rsidRDefault="00003C69" w:rsidP="00B53692">
      <w:r>
        <w:separator/>
      </w:r>
    </w:p>
  </w:footnote>
  <w:footnote w:type="continuationSeparator" w:id="0">
    <w:p w14:paraId="7A43C60C" w14:textId="77777777" w:rsidR="00003C69" w:rsidRDefault="00003C69" w:rsidP="00B5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178"/>
      <w:gridCol w:w="2067"/>
    </w:tblGrid>
    <w:tr w:rsidR="000A36B7" w:rsidRPr="004A7628" w14:paraId="799C1318" w14:textId="77777777" w:rsidTr="00770A3F">
      <w:trPr>
        <w:trHeight w:val="793"/>
      </w:trPr>
      <w:tc>
        <w:tcPr>
          <w:tcW w:w="7178" w:type="dxa"/>
        </w:tcPr>
        <w:p w14:paraId="5EF2735F" w14:textId="77777777" w:rsidR="000A36B7" w:rsidRPr="004A7628" w:rsidRDefault="000A36B7" w:rsidP="000A36B7">
          <w:pPr>
            <w:tabs>
              <w:tab w:val="center" w:pos="4153"/>
              <w:tab w:val="right" w:pos="8306"/>
            </w:tabs>
            <w:rPr>
              <w:rFonts w:cs="Arial"/>
              <w:i/>
            </w:rPr>
          </w:pPr>
          <w:r w:rsidRPr="004A7628">
            <w:rPr>
              <w:rFonts w:cs="Arial"/>
              <w:i/>
            </w:rPr>
            <w:t xml:space="preserve">                                                                                                                                         </w:t>
          </w:r>
        </w:p>
        <w:p w14:paraId="1640F6C1" w14:textId="77777777" w:rsidR="000A36B7" w:rsidRPr="004A7628" w:rsidRDefault="000A36B7" w:rsidP="000A36B7">
          <w:pPr>
            <w:tabs>
              <w:tab w:val="center" w:pos="4153"/>
              <w:tab w:val="right" w:pos="8306"/>
            </w:tabs>
            <w:rPr>
              <w:rFonts w:cs="Arial"/>
              <w:i/>
            </w:rPr>
          </w:pPr>
        </w:p>
        <w:p w14:paraId="55470B86" w14:textId="77777777" w:rsidR="000A36B7" w:rsidRPr="004A7628" w:rsidRDefault="000A36B7" w:rsidP="000A36B7">
          <w:pPr>
            <w:tabs>
              <w:tab w:val="center" w:pos="4153"/>
              <w:tab w:val="right" w:pos="8306"/>
            </w:tabs>
            <w:rPr>
              <w:rFonts w:cs="Arial"/>
              <w:i/>
            </w:rPr>
          </w:pPr>
          <w:r w:rsidRPr="004A7628">
            <w:rPr>
              <w:rFonts w:cs="Arial"/>
              <w:i/>
            </w:rPr>
            <w:t>Advising on a carbon-neutral economy that is fair for all</w:t>
          </w:r>
        </w:p>
      </w:tc>
      <w:tc>
        <w:tcPr>
          <w:tcW w:w="2067" w:type="dxa"/>
        </w:tcPr>
        <w:p w14:paraId="2192037A" w14:textId="77777777" w:rsidR="000A36B7" w:rsidRPr="004A7628" w:rsidRDefault="000A36B7" w:rsidP="000A36B7">
          <w:pPr>
            <w:tabs>
              <w:tab w:val="center" w:pos="4153"/>
              <w:tab w:val="right" w:pos="8306"/>
            </w:tabs>
            <w:jc w:val="right"/>
          </w:pPr>
          <w:r w:rsidRPr="004A7628">
            <w:rPr>
              <w:noProof/>
              <w:lang w:eastAsia="en-GB"/>
            </w:rPr>
            <w:drawing>
              <wp:inline distT="0" distB="0" distL="0" distR="0" wp14:anchorId="0AE2CC60" wp14:editId="39C741C9">
                <wp:extent cx="1032186" cy="923940"/>
                <wp:effectExtent l="0" t="0" r="0" b="0"/>
                <wp:docPr id="15" name="Picture 15" descr="C:\Users\U441892\AppData\Local\Microsoft\Windows\INetCache\Content.Outlook\P2S4H5OE\Profile Image Twitter_3 (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41892\AppData\Local\Microsoft\Windows\INetCache\Content.Outlook\P2S4H5OE\Profile Image Twitter_3 (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090" cy="953393"/>
                        </a:xfrm>
                        <a:prstGeom prst="rect">
                          <a:avLst/>
                        </a:prstGeom>
                        <a:noFill/>
                        <a:ln>
                          <a:noFill/>
                        </a:ln>
                      </pic:spPr>
                    </pic:pic>
                  </a:graphicData>
                </a:graphic>
              </wp:inline>
            </w:drawing>
          </w:r>
        </w:p>
      </w:tc>
    </w:tr>
  </w:tbl>
  <w:p w14:paraId="73956D43" w14:textId="77777777" w:rsidR="000A36B7" w:rsidRPr="000A36B7" w:rsidRDefault="000A36B7" w:rsidP="000A36B7">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C374E"/>
    <w:multiLevelType w:val="hybridMultilevel"/>
    <w:tmpl w:val="7D2C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85F14"/>
    <w:multiLevelType w:val="hybridMultilevel"/>
    <w:tmpl w:val="7358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674B4"/>
    <w:multiLevelType w:val="hybridMultilevel"/>
    <w:tmpl w:val="01E06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6E313D"/>
    <w:multiLevelType w:val="hybridMultilevel"/>
    <w:tmpl w:val="64AC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B10EA1"/>
    <w:multiLevelType w:val="hybridMultilevel"/>
    <w:tmpl w:val="997EFD90"/>
    <w:lvl w:ilvl="0" w:tplc="145A22A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D6B384A"/>
    <w:multiLevelType w:val="hybridMultilevel"/>
    <w:tmpl w:val="9C9C7902"/>
    <w:lvl w:ilvl="0" w:tplc="E37A65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BF6239"/>
    <w:multiLevelType w:val="hybridMultilevel"/>
    <w:tmpl w:val="FEF4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993069">
    <w:abstractNumId w:val="6"/>
  </w:num>
  <w:num w:numId="2" w16cid:durableId="1685134913">
    <w:abstractNumId w:val="0"/>
  </w:num>
  <w:num w:numId="3" w16cid:durableId="820005238">
    <w:abstractNumId w:val="0"/>
  </w:num>
  <w:num w:numId="4" w16cid:durableId="157186515">
    <w:abstractNumId w:val="0"/>
  </w:num>
  <w:num w:numId="5" w16cid:durableId="70932260">
    <w:abstractNumId w:val="6"/>
  </w:num>
  <w:num w:numId="6" w16cid:durableId="973676678">
    <w:abstractNumId w:val="0"/>
  </w:num>
  <w:num w:numId="7" w16cid:durableId="382944802">
    <w:abstractNumId w:val="8"/>
  </w:num>
  <w:num w:numId="8" w16cid:durableId="187373194">
    <w:abstractNumId w:val="7"/>
  </w:num>
  <w:num w:numId="9" w16cid:durableId="513737521">
    <w:abstractNumId w:val="2"/>
  </w:num>
  <w:num w:numId="10" w16cid:durableId="1933851158">
    <w:abstractNumId w:val="4"/>
  </w:num>
  <w:num w:numId="11" w16cid:durableId="1583754921">
    <w:abstractNumId w:val="3"/>
  </w:num>
  <w:num w:numId="12" w16cid:durableId="1530803659">
    <w:abstractNumId w:val="1"/>
  </w:num>
  <w:num w:numId="13" w16cid:durableId="870723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99"/>
    <w:rsid w:val="00001293"/>
    <w:rsid w:val="00003C69"/>
    <w:rsid w:val="00027C27"/>
    <w:rsid w:val="0003624A"/>
    <w:rsid w:val="00047544"/>
    <w:rsid w:val="000600BC"/>
    <w:rsid w:val="000661BC"/>
    <w:rsid w:val="00066C2E"/>
    <w:rsid w:val="000951DA"/>
    <w:rsid w:val="000A36B7"/>
    <w:rsid w:val="000A4AF3"/>
    <w:rsid w:val="000C0CF4"/>
    <w:rsid w:val="000D1917"/>
    <w:rsid w:val="000D1B8B"/>
    <w:rsid w:val="000D65A1"/>
    <w:rsid w:val="000E5D51"/>
    <w:rsid w:val="000F0168"/>
    <w:rsid w:val="000F1F43"/>
    <w:rsid w:val="001032CE"/>
    <w:rsid w:val="00113C9B"/>
    <w:rsid w:val="00116252"/>
    <w:rsid w:val="00116BA4"/>
    <w:rsid w:val="00124CD7"/>
    <w:rsid w:val="00135326"/>
    <w:rsid w:val="00152F00"/>
    <w:rsid w:val="00177F63"/>
    <w:rsid w:val="00183EB9"/>
    <w:rsid w:val="001A429C"/>
    <w:rsid w:val="001A689C"/>
    <w:rsid w:val="001C08CF"/>
    <w:rsid w:val="001C48A8"/>
    <w:rsid w:val="001D73D0"/>
    <w:rsid w:val="001F2146"/>
    <w:rsid w:val="00211464"/>
    <w:rsid w:val="002243C3"/>
    <w:rsid w:val="002317B8"/>
    <w:rsid w:val="002336F5"/>
    <w:rsid w:val="0024546B"/>
    <w:rsid w:val="00247A21"/>
    <w:rsid w:val="002560EA"/>
    <w:rsid w:val="002669E2"/>
    <w:rsid w:val="00281579"/>
    <w:rsid w:val="00282D86"/>
    <w:rsid w:val="002A0418"/>
    <w:rsid w:val="002B3ED9"/>
    <w:rsid w:val="002C7C33"/>
    <w:rsid w:val="002D2429"/>
    <w:rsid w:val="002D5D29"/>
    <w:rsid w:val="002D70CB"/>
    <w:rsid w:val="002F0E64"/>
    <w:rsid w:val="00305E80"/>
    <w:rsid w:val="00306C61"/>
    <w:rsid w:val="00307076"/>
    <w:rsid w:val="0031014E"/>
    <w:rsid w:val="00314A9F"/>
    <w:rsid w:val="003219F8"/>
    <w:rsid w:val="0032498B"/>
    <w:rsid w:val="003365A9"/>
    <w:rsid w:val="00345DBD"/>
    <w:rsid w:val="003551D6"/>
    <w:rsid w:val="00356525"/>
    <w:rsid w:val="00356D01"/>
    <w:rsid w:val="00360966"/>
    <w:rsid w:val="00367E59"/>
    <w:rsid w:val="0037582B"/>
    <w:rsid w:val="00395B33"/>
    <w:rsid w:val="003B1B67"/>
    <w:rsid w:val="003B6769"/>
    <w:rsid w:val="003B771C"/>
    <w:rsid w:val="003D44ED"/>
    <w:rsid w:val="003D68C8"/>
    <w:rsid w:val="003E0589"/>
    <w:rsid w:val="003E5CE3"/>
    <w:rsid w:val="003F34EF"/>
    <w:rsid w:val="003F68B2"/>
    <w:rsid w:val="004041B0"/>
    <w:rsid w:val="00404C7B"/>
    <w:rsid w:val="004248C2"/>
    <w:rsid w:val="00451AC3"/>
    <w:rsid w:val="00451C6D"/>
    <w:rsid w:val="00453A58"/>
    <w:rsid w:val="00474E19"/>
    <w:rsid w:val="00492AA6"/>
    <w:rsid w:val="004A13B2"/>
    <w:rsid w:val="004A2FFC"/>
    <w:rsid w:val="004A4BCF"/>
    <w:rsid w:val="004A511A"/>
    <w:rsid w:val="004C2ADF"/>
    <w:rsid w:val="004C49B2"/>
    <w:rsid w:val="004C647B"/>
    <w:rsid w:val="004D0630"/>
    <w:rsid w:val="004D1EB6"/>
    <w:rsid w:val="004D23A4"/>
    <w:rsid w:val="004E2BA4"/>
    <w:rsid w:val="004E3265"/>
    <w:rsid w:val="00522BCF"/>
    <w:rsid w:val="00530DAF"/>
    <w:rsid w:val="0053242E"/>
    <w:rsid w:val="005B50CE"/>
    <w:rsid w:val="005B5540"/>
    <w:rsid w:val="005B57AA"/>
    <w:rsid w:val="005C1D43"/>
    <w:rsid w:val="005C5248"/>
    <w:rsid w:val="006039BB"/>
    <w:rsid w:val="00606B81"/>
    <w:rsid w:val="00611BAE"/>
    <w:rsid w:val="006225BB"/>
    <w:rsid w:val="00634415"/>
    <w:rsid w:val="006466F0"/>
    <w:rsid w:val="006506B7"/>
    <w:rsid w:val="00662FAD"/>
    <w:rsid w:val="00667FF3"/>
    <w:rsid w:val="0068379E"/>
    <w:rsid w:val="006954E4"/>
    <w:rsid w:val="00696085"/>
    <w:rsid w:val="006B004D"/>
    <w:rsid w:val="006B294F"/>
    <w:rsid w:val="006C2D21"/>
    <w:rsid w:val="006C5F2F"/>
    <w:rsid w:val="006D22DD"/>
    <w:rsid w:val="006D6450"/>
    <w:rsid w:val="006F0BBE"/>
    <w:rsid w:val="007267D7"/>
    <w:rsid w:val="00727146"/>
    <w:rsid w:val="007435B8"/>
    <w:rsid w:val="007511D6"/>
    <w:rsid w:val="007552AE"/>
    <w:rsid w:val="00756667"/>
    <w:rsid w:val="007618C8"/>
    <w:rsid w:val="00775880"/>
    <w:rsid w:val="007777E6"/>
    <w:rsid w:val="00777D6D"/>
    <w:rsid w:val="00794B59"/>
    <w:rsid w:val="007A0023"/>
    <w:rsid w:val="007B5AF3"/>
    <w:rsid w:val="007C564D"/>
    <w:rsid w:val="007E3EBC"/>
    <w:rsid w:val="007F004A"/>
    <w:rsid w:val="007F2218"/>
    <w:rsid w:val="00810DE4"/>
    <w:rsid w:val="0081546F"/>
    <w:rsid w:val="00833053"/>
    <w:rsid w:val="00834A84"/>
    <w:rsid w:val="008470C6"/>
    <w:rsid w:val="00851A7D"/>
    <w:rsid w:val="008536B8"/>
    <w:rsid w:val="0085651C"/>
    <w:rsid w:val="00857548"/>
    <w:rsid w:val="00871323"/>
    <w:rsid w:val="008720B0"/>
    <w:rsid w:val="00873C12"/>
    <w:rsid w:val="008742D6"/>
    <w:rsid w:val="0088675A"/>
    <w:rsid w:val="00887958"/>
    <w:rsid w:val="008957DB"/>
    <w:rsid w:val="008966D8"/>
    <w:rsid w:val="0089763D"/>
    <w:rsid w:val="00897CA8"/>
    <w:rsid w:val="008A211B"/>
    <w:rsid w:val="008A4D32"/>
    <w:rsid w:val="008C2E71"/>
    <w:rsid w:val="008C3E8E"/>
    <w:rsid w:val="008D23CB"/>
    <w:rsid w:val="008E7C72"/>
    <w:rsid w:val="0090546D"/>
    <w:rsid w:val="00930215"/>
    <w:rsid w:val="009562AF"/>
    <w:rsid w:val="009618C1"/>
    <w:rsid w:val="00966171"/>
    <w:rsid w:val="00970EF2"/>
    <w:rsid w:val="00972C49"/>
    <w:rsid w:val="00982895"/>
    <w:rsid w:val="009B466A"/>
    <w:rsid w:val="009B7615"/>
    <w:rsid w:val="009C1A0A"/>
    <w:rsid w:val="009D6AE8"/>
    <w:rsid w:val="009E0A7D"/>
    <w:rsid w:val="009E4551"/>
    <w:rsid w:val="009F4749"/>
    <w:rsid w:val="00A01803"/>
    <w:rsid w:val="00A225E2"/>
    <w:rsid w:val="00A26946"/>
    <w:rsid w:val="00A51D15"/>
    <w:rsid w:val="00A758A3"/>
    <w:rsid w:val="00A77A1A"/>
    <w:rsid w:val="00A80A7A"/>
    <w:rsid w:val="00A81C96"/>
    <w:rsid w:val="00A944FC"/>
    <w:rsid w:val="00A963F2"/>
    <w:rsid w:val="00A97925"/>
    <w:rsid w:val="00AA2857"/>
    <w:rsid w:val="00AA4ADA"/>
    <w:rsid w:val="00AC129B"/>
    <w:rsid w:val="00AC7B1A"/>
    <w:rsid w:val="00AD5CB7"/>
    <w:rsid w:val="00AD662A"/>
    <w:rsid w:val="00AD75C5"/>
    <w:rsid w:val="00B00765"/>
    <w:rsid w:val="00B10715"/>
    <w:rsid w:val="00B10B5C"/>
    <w:rsid w:val="00B20BB2"/>
    <w:rsid w:val="00B30646"/>
    <w:rsid w:val="00B32022"/>
    <w:rsid w:val="00B32B44"/>
    <w:rsid w:val="00B33325"/>
    <w:rsid w:val="00B4113A"/>
    <w:rsid w:val="00B4567D"/>
    <w:rsid w:val="00B51BDC"/>
    <w:rsid w:val="00B53692"/>
    <w:rsid w:val="00B561C0"/>
    <w:rsid w:val="00B6303F"/>
    <w:rsid w:val="00B773CE"/>
    <w:rsid w:val="00B80D9C"/>
    <w:rsid w:val="00B83218"/>
    <w:rsid w:val="00B92C21"/>
    <w:rsid w:val="00B935A4"/>
    <w:rsid w:val="00BA1BD0"/>
    <w:rsid w:val="00BA2A29"/>
    <w:rsid w:val="00BB0199"/>
    <w:rsid w:val="00BB058B"/>
    <w:rsid w:val="00BC21FC"/>
    <w:rsid w:val="00BD7176"/>
    <w:rsid w:val="00BE098C"/>
    <w:rsid w:val="00BE6128"/>
    <w:rsid w:val="00BF2EA5"/>
    <w:rsid w:val="00BF30AE"/>
    <w:rsid w:val="00C0030F"/>
    <w:rsid w:val="00C154F9"/>
    <w:rsid w:val="00C32369"/>
    <w:rsid w:val="00C3448C"/>
    <w:rsid w:val="00C466F3"/>
    <w:rsid w:val="00C53E7C"/>
    <w:rsid w:val="00C7301B"/>
    <w:rsid w:val="00C77266"/>
    <w:rsid w:val="00C91823"/>
    <w:rsid w:val="00CB0518"/>
    <w:rsid w:val="00CC7E82"/>
    <w:rsid w:val="00CD2E77"/>
    <w:rsid w:val="00CD2E88"/>
    <w:rsid w:val="00CD33C2"/>
    <w:rsid w:val="00CD7547"/>
    <w:rsid w:val="00CE0AA2"/>
    <w:rsid w:val="00CE14E1"/>
    <w:rsid w:val="00CE40C4"/>
    <w:rsid w:val="00CF5E6A"/>
    <w:rsid w:val="00CF6DF7"/>
    <w:rsid w:val="00D008AB"/>
    <w:rsid w:val="00D07661"/>
    <w:rsid w:val="00D150EC"/>
    <w:rsid w:val="00D16C93"/>
    <w:rsid w:val="00D212F5"/>
    <w:rsid w:val="00D27BAA"/>
    <w:rsid w:val="00D31091"/>
    <w:rsid w:val="00D859FB"/>
    <w:rsid w:val="00DB2DB0"/>
    <w:rsid w:val="00DC1744"/>
    <w:rsid w:val="00DC1FB5"/>
    <w:rsid w:val="00DD1BD2"/>
    <w:rsid w:val="00DD76E3"/>
    <w:rsid w:val="00DF7755"/>
    <w:rsid w:val="00DF7BCA"/>
    <w:rsid w:val="00E02BE0"/>
    <w:rsid w:val="00E05CF5"/>
    <w:rsid w:val="00E12BDC"/>
    <w:rsid w:val="00E31F9D"/>
    <w:rsid w:val="00E358A7"/>
    <w:rsid w:val="00E446DF"/>
    <w:rsid w:val="00E77724"/>
    <w:rsid w:val="00E93475"/>
    <w:rsid w:val="00E97AD6"/>
    <w:rsid w:val="00EA4D9B"/>
    <w:rsid w:val="00EC0FBB"/>
    <w:rsid w:val="00ED0A6B"/>
    <w:rsid w:val="00EE0412"/>
    <w:rsid w:val="00EE4B2E"/>
    <w:rsid w:val="00EF16BF"/>
    <w:rsid w:val="00EF46E2"/>
    <w:rsid w:val="00EF49C4"/>
    <w:rsid w:val="00F11502"/>
    <w:rsid w:val="00F13F73"/>
    <w:rsid w:val="00F32BD0"/>
    <w:rsid w:val="00F35A7E"/>
    <w:rsid w:val="00F42079"/>
    <w:rsid w:val="00F42E11"/>
    <w:rsid w:val="00F50923"/>
    <w:rsid w:val="00F520DB"/>
    <w:rsid w:val="00F652A3"/>
    <w:rsid w:val="00F76293"/>
    <w:rsid w:val="00F814E7"/>
    <w:rsid w:val="00FA08AE"/>
    <w:rsid w:val="00FA1DEA"/>
    <w:rsid w:val="00FA4BC1"/>
    <w:rsid w:val="00FB1398"/>
    <w:rsid w:val="00FC1452"/>
    <w:rsid w:val="00FD3509"/>
    <w:rsid w:val="00FF1479"/>
    <w:rsid w:val="00FF20B4"/>
    <w:rsid w:val="00FF2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6BD03"/>
  <w15:chartTrackingRefBased/>
  <w15:docId w15:val="{8B6C7A16-CD2A-451A-A6C6-8A320448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E3"/>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d"/>
    <w:basedOn w:val="Normal"/>
    <w:link w:val="ListParagraphChar"/>
    <w:uiPriority w:val="34"/>
    <w:qFormat/>
    <w:rsid w:val="00BB0199"/>
    <w:pPr>
      <w:ind w:left="720"/>
      <w:contextualSpacing/>
    </w:pPr>
  </w:style>
  <w:style w:type="table" w:styleId="TableGrid">
    <w:name w:val="Table Grid"/>
    <w:basedOn w:val="TableNormal"/>
    <w:uiPriority w:val="59"/>
    <w:rsid w:val="000A36B7"/>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2BE0"/>
    <w:rPr>
      <w:sz w:val="16"/>
      <w:szCs w:val="16"/>
    </w:rPr>
  </w:style>
  <w:style w:type="paragraph" w:styleId="CommentText">
    <w:name w:val="annotation text"/>
    <w:basedOn w:val="Normal"/>
    <w:link w:val="CommentTextChar"/>
    <w:uiPriority w:val="99"/>
    <w:semiHidden/>
    <w:unhideWhenUsed/>
    <w:rsid w:val="00E02BE0"/>
    <w:rPr>
      <w:sz w:val="20"/>
    </w:rPr>
  </w:style>
  <w:style w:type="character" w:customStyle="1" w:styleId="CommentTextChar">
    <w:name w:val="Comment Text Char"/>
    <w:basedOn w:val="DefaultParagraphFont"/>
    <w:link w:val="CommentText"/>
    <w:uiPriority w:val="99"/>
    <w:semiHidden/>
    <w:rsid w:val="00E02BE0"/>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E02BE0"/>
    <w:rPr>
      <w:b/>
      <w:bCs/>
    </w:rPr>
  </w:style>
  <w:style w:type="character" w:customStyle="1" w:styleId="CommentSubjectChar">
    <w:name w:val="Comment Subject Char"/>
    <w:basedOn w:val="CommentTextChar"/>
    <w:link w:val="CommentSubject"/>
    <w:uiPriority w:val="99"/>
    <w:semiHidden/>
    <w:rsid w:val="00E02BE0"/>
    <w:rPr>
      <w:rFonts w:ascii="Arial" w:hAnsi="Arial" w:cs="Times New Roman"/>
      <w:b/>
      <w:bCs/>
      <w:sz w:val="20"/>
      <w:szCs w:val="20"/>
    </w:rPr>
  </w:style>
  <w:style w:type="paragraph" w:styleId="BalloonText">
    <w:name w:val="Balloon Text"/>
    <w:basedOn w:val="Normal"/>
    <w:link w:val="BalloonTextChar"/>
    <w:uiPriority w:val="99"/>
    <w:semiHidden/>
    <w:unhideWhenUsed/>
    <w:rsid w:val="00E02B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E0"/>
    <w:rPr>
      <w:rFonts w:ascii="Segoe UI" w:hAnsi="Segoe UI" w:cs="Segoe UI"/>
      <w:sz w:val="18"/>
      <w:szCs w:val="18"/>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2560EA"/>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10677">
      <w:bodyDiv w:val="1"/>
      <w:marLeft w:val="0"/>
      <w:marRight w:val="0"/>
      <w:marTop w:val="0"/>
      <w:marBottom w:val="0"/>
      <w:divBdr>
        <w:top w:val="none" w:sz="0" w:space="0" w:color="auto"/>
        <w:left w:val="none" w:sz="0" w:space="0" w:color="auto"/>
        <w:bottom w:val="none" w:sz="0" w:space="0" w:color="auto"/>
        <w:right w:val="none" w:sz="0" w:space="0" w:color="auto"/>
      </w:divBdr>
    </w:div>
    <w:div w:id="1809741186">
      <w:bodyDiv w:val="1"/>
      <w:marLeft w:val="0"/>
      <w:marRight w:val="0"/>
      <w:marTop w:val="0"/>
      <w:marBottom w:val="0"/>
      <w:divBdr>
        <w:top w:val="none" w:sz="0" w:space="0" w:color="auto"/>
        <w:left w:val="none" w:sz="0" w:space="0" w:color="auto"/>
        <w:bottom w:val="none" w:sz="0" w:space="0" w:color="auto"/>
        <w:right w:val="none" w:sz="0" w:space="0" w:color="auto"/>
      </w:divBdr>
    </w:div>
    <w:div w:id="1988852287">
      <w:bodyDiv w:val="1"/>
      <w:marLeft w:val="0"/>
      <w:marRight w:val="0"/>
      <w:marTop w:val="0"/>
      <w:marBottom w:val="0"/>
      <w:divBdr>
        <w:top w:val="none" w:sz="0" w:space="0" w:color="auto"/>
        <w:left w:val="none" w:sz="0" w:space="0" w:color="auto"/>
        <w:bottom w:val="none" w:sz="0" w:space="0" w:color="auto"/>
        <w:right w:val="none" w:sz="0" w:space="0" w:color="auto"/>
      </w:divBdr>
    </w:div>
    <w:div w:id="210691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A36872299</value>
    </field>
    <field name="Objective-Title">
      <value order="0">JTC Meeting 2 - Minutes - web version - 4 Mar 2022</value>
    </field>
    <field name="Objective-Description">
      <value order="0"/>
    </field>
    <field name="Objective-CreationStamp">
      <value order="0">2022-03-08T11:01:38Z</value>
    </field>
    <field name="Objective-IsApproved">
      <value order="0">false</value>
    </field>
    <field name="Objective-IsPublished">
      <value order="0">false</value>
    </field>
    <field name="Objective-DatePublished">
      <value order="0"/>
    </field>
    <field name="Objective-ModificationStamp">
      <value order="0">2022-03-29T10:06:59Z</value>
    </field>
    <field name="Objective-Owner">
      <value order="0">Meikle, Ann-Marie A (N310411)</value>
    </field>
    <field name="Objective-Path">
      <value order="0">Objective Global Folder:SG File Plan:Agriculture, environment and natural resources:Environmental issues:Climate and weather:Committees and groups: Climate and weather:Climate Change: Second Just Transition Commission Secretariat: Advice and Policy: 2021-2026</value>
    </field>
    <field name="Objective-Parent">
      <value order="0">Climate Change: Second Just Transition Commission Secretariat: Advice and Policy: 2021-2026</value>
    </field>
    <field name="Objective-State">
      <value order="0">Being Drafted</value>
    </field>
    <field name="Objective-VersionId">
      <value order="0">vA55070383</value>
    </field>
    <field name="Objective-Version">
      <value order="0">1.1</value>
    </field>
    <field name="Objective-VersionNumber">
      <value order="0">10</value>
    </field>
    <field name="Objective-VersionComment">
      <value order="0">WIP</value>
    </field>
    <field name="Objective-FileNumber">
      <value order="0">POL/37584</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06FC85AA-2206-4C42-B2AD-CEA3FAE874C3}">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1562</Words>
  <Characters>8908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Auld G (Gregor)</dc:creator>
  <cp:keywords/>
  <dc:description/>
  <cp:lastModifiedBy>Shona - ann Kinnear</cp:lastModifiedBy>
  <cp:revision>2</cp:revision>
  <dcterms:created xsi:type="dcterms:W3CDTF">2023-03-23T12:36:00Z</dcterms:created>
  <dcterms:modified xsi:type="dcterms:W3CDTF">2023-03-23T12:36:00Z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A36872299</vt:lpwstr>
  </property>
  <property fmtid="{D5CDD505-2E9C-101B-9397-08002B2CF9AE}" pid="4" name="Objective-Title">
    <vt:lpwstr>JTC Meeting 2 - Minutes - web version - 4 Mar 2022</vt:lpwstr>
  </property>
  <property fmtid="{D5CDD505-2E9C-101B-9397-08002B2CF9AE}" pid="5" name="Objective-Description">
    <vt:lpwstr/>
  </property>
  <property fmtid="{D5CDD505-2E9C-101B-9397-08002B2CF9AE}" pid="6" name="Objective-CreationStamp">
    <vt:filetime>2022-03-08T11:01:38Z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2022-03-29T10:06:59Z</vt:filetime>
  </property>
  <property fmtid="{D5CDD505-2E9C-101B-9397-08002B2CF9AE}" pid="11" name="Objective-Owner">
    <vt:lpwstr>Meikle, Ann-Marie A (N310411)</vt:lpwstr>
  </property>
  <property fmtid="{D5CDD505-2E9C-101B-9397-08002B2CF9AE}" pid="12" name="Objective-Path">
    <vt:lpwstr>Objective Global Folder:SG File Plan:Agriculture, environment and natural resources:Environmental issues:Climate and weather:Committees and groups: Climate and weather:Climate Change: Second Just Transition Commission Secretariat: Advice and Policy: 2021-2026</vt:lpwstr>
  </property>
  <property fmtid="{D5CDD505-2E9C-101B-9397-08002B2CF9AE}" pid="13" name="Objective-Parent">
    <vt:lpwstr>Climate Change: Second Just Transition Commission Secretariat: Advice and Policy: 2021-2026</vt:lpwstr>
  </property>
  <property fmtid="{D5CDD505-2E9C-101B-9397-08002B2CF9AE}" pid="14" name="Objective-State">
    <vt:lpwstr>Being Drafted</vt:lpwstr>
  </property>
  <property fmtid="{D5CDD505-2E9C-101B-9397-08002B2CF9AE}" pid="15" name="Objective-VersionId">
    <vt:lpwstr>vA55070383</vt:lpwstr>
  </property>
  <property fmtid="{D5CDD505-2E9C-101B-9397-08002B2CF9AE}" pid="16" name="Objective-Version">
    <vt:lpwstr>1.1</vt:lpwstr>
  </property>
  <property fmtid="{D5CDD505-2E9C-101B-9397-08002B2CF9AE}" pid="17" name="Objective-VersionNumber">
    <vt:r8>10</vt:r8>
  </property>
  <property fmtid="{D5CDD505-2E9C-101B-9397-08002B2CF9AE}" pid="18" name="Objective-VersionComment">
    <vt:lpwstr>WIP</vt:lpwstr>
  </property>
  <property fmtid="{D5CDD505-2E9C-101B-9397-08002B2CF9AE}" pid="19" name="Objective-FileNumber">
    <vt:lpwstr>POL/37584</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y fmtid="{D5CDD505-2E9C-101B-9397-08002B2CF9AE}" pid="33" name="Objective-Required Redaction">
    <vt:lpwstr/>
  </property>
</Properties>
</file>